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E9AF9" w14:textId="0649B6AA" w:rsidR="00DA6FD1" w:rsidRPr="00595B23" w:rsidRDefault="005D2797" w:rsidP="00DA6FD1">
      <w:pPr>
        <w:widowControl w:val="0"/>
        <w:autoSpaceDE w:val="0"/>
        <w:autoSpaceDN w:val="0"/>
        <w:adjustRightInd w:val="0"/>
        <w:spacing w:before="1320" w:line="300" w:lineRule="atLeast"/>
        <w:jc w:val="right"/>
        <w:textAlignment w:val="center"/>
        <w:rPr>
          <w:rFonts w:ascii="Arial" w:hAnsi="Arial" w:cs="ArialMT"/>
          <w:color w:val="000000"/>
          <w:sz w:val="20"/>
          <w:szCs w:val="20"/>
          <w:lang w:val="pl-PL"/>
        </w:rPr>
      </w:pPr>
      <w:bookmarkStart w:id="0" w:name="_Hlk501025713"/>
      <w:bookmarkEnd w:id="0"/>
      <w:r>
        <w:rPr>
          <w:rFonts w:ascii="Arial" w:hAnsi="Arial" w:cs="ArialMT"/>
          <w:color w:val="000000"/>
          <w:sz w:val="20"/>
          <w:szCs w:val="20"/>
          <w:lang w:val="pl-PL"/>
        </w:rPr>
        <w:t>Warszawa</w:t>
      </w:r>
      <w:r w:rsidR="00BC2C73">
        <w:rPr>
          <w:rFonts w:ascii="Arial" w:hAnsi="Arial" w:cs="ArialMT"/>
          <w:color w:val="000000"/>
          <w:sz w:val="20"/>
          <w:szCs w:val="20"/>
          <w:lang w:val="pl-PL"/>
        </w:rPr>
        <w:t>, 1</w:t>
      </w:r>
      <w:r w:rsidR="0026203B">
        <w:rPr>
          <w:rFonts w:ascii="Arial" w:hAnsi="Arial" w:cs="ArialMT"/>
          <w:color w:val="000000"/>
          <w:sz w:val="20"/>
          <w:szCs w:val="20"/>
          <w:lang w:val="pl-PL"/>
        </w:rPr>
        <w:t>4</w:t>
      </w:r>
      <w:r w:rsidR="00BC2C73">
        <w:rPr>
          <w:rFonts w:ascii="Arial" w:hAnsi="Arial" w:cs="ArialMT"/>
          <w:color w:val="000000"/>
          <w:sz w:val="20"/>
          <w:szCs w:val="20"/>
          <w:lang w:val="pl-PL"/>
        </w:rPr>
        <w:t xml:space="preserve"> grudnia </w:t>
      </w:r>
      <w:r w:rsidR="00DA6FD1" w:rsidRPr="00595B23">
        <w:rPr>
          <w:rFonts w:ascii="Arial" w:hAnsi="Arial" w:cs="ArialMT"/>
          <w:color w:val="000000"/>
          <w:sz w:val="20"/>
          <w:szCs w:val="20"/>
          <w:lang w:val="pl-PL"/>
        </w:rPr>
        <w:t>20</w:t>
      </w:r>
      <w:r w:rsidR="008007FE">
        <w:rPr>
          <w:rFonts w:ascii="Arial" w:hAnsi="Arial" w:cs="ArialMT"/>
          <w:color w:val="000000"/>
          <w:sz w:val="20"/>
          <w:szCs w:val="20"/>
          <w:lang w:val="pl-PL"/>
        </w:rPr>
        <w:t>20</w:t>
      </w:r>
      <w:r w:rsidR="00DA6FD1" w:rsidRPr="00595B23">
        <w:rPr>
          <w:rFonts w:ascii="Arial" w:hAnsi="Arial" w:cs="ArialMT"/>
          <w:color w:val="000000"/>
          <w:sz w:val="20"/>
          <w:szCs w:val="20"/>
          <w:lang w:val="pl-PL"/>
        </w:rPr>
        <w:t xml:space="preserve"> r.</w:t>
      </w:r>
    </w:p>
    <w:p w14:paraId="5F2BF5B5" w14:textId="713B3E73" w:rsidR="00DA6FD1" w:rsidRPr="00281EB7" w:rsidRDefault="00673D47" w:rsidP="00DA6FD1">
      <w:pPr>
        <w:spacing w:before="1418" w:after="1134"/>
        <w:jc w:val="right"/>
        <w:rPr>
          <w:rFonts w:ascii="Arial" w:hAnsi="Arial" w:cs="ArialMT"/>
          <w:b/>
          <w:bCs/>
          <w:color w:val="BEC64B" w:themeColor="accent5"/>
          <w:sz w:val="16"/>
          <w:szCs w:val="16"/>
          <w:lang w:val="pl-PL"/>
        </w:rPr>
      </w:pPr>
      <w:r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>Na terenie Bulwarów Książęcych otwarto pierwszą prywatną</w:t>
      </w:r>
      <w:r w:rsidR="0067119C"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 xml:space="preserve"> wystaw</w:t>
      </w:r>
      <w:r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>ę</w:t>
      </w:r>
      <w:r w:rsidR="00562F4F"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 xml:space="preserve"> </w:t>
      </w:r>
      <w:r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>archeologiczną</w:t>
      </w:r>
      <w:r w:rsidR="0067119C"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>!</w:t>
      </w:r>
    </w:p>
    <w:p w14:paraId="347E03E3" w14:textId="77777777" w:rsidR="00CD7C20" w:rsidRDefault="0067119C" w:rsidP="00630F92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</w:pP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Budowie </w:t>
      </w:r>
      <w:r w:rsidR="00CD7C20" w:rsidRPr="00630F92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Bulwar</w:t>
      </w:r>
      <w:r w:rsidR="00AC2C37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ów</w:t>
      </w:r>
      <w:r w:rsidR="00BD0384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</w:t>
      </w:r>
      <w:r w:rsidR="00CD7C20" w:rsidRPr="00630F92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Książęc</w:t>
      </w:r>
      <w:r w:rsidR="00AC2C37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ych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, realizowan</w:t>
      </w:r>
      <w:r w:rsidR="00AC2C37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ych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we Wrocławiu przez BPI Real </w:t>
      </w:r>
      <w:proofErr w:type="spellStart"/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Estate</w:t>
      </w:r>
      <w:proofErr w:type="spellEnd"/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Poland towarzyszyły odkrycia </w:t>
      </w:r>
      <w:r w:rsidR="004B12E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archeologiczn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e</w:t>
      </w:r>
      <w:r w:rsidR="00CD7C20" w:rsidRPr="00630F92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. </w:t>
      </w:r>
      <w:r w:rsidR="00D82B3A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Z</w:t>
      </w:r>
      <w:r w:rsidR="001B1B6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naleziska</w:t>
      </w:r>
      <w:r w:rsidR="00C93E4B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, które</w:t>
      </w:r>
      <w:r w:rsidR="00BD0384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</w:t>
      </w:r>
      <w:r w:rsidR="00C93E4B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mają ogromne</w:t>
      </w:r>
      <w:r w:rsidR="00C93E4B" w:rsidRPr="00C93E4B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znaczenie dla badań </w:t>
      </w:r>
      <w:r w:rsidR="00023A8C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historii </w:t>
      </w:r>
      <w:r w:rsidR="00C93E4B" w:rsidRPr="00C93E4B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Wrocławia</w:t>
      </w:r>
      <w:r w:rsidR="00C93E4B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,</w:t>
      </w:r>
      <w:r w:rsidR="001B1B6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zosta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ły</w:t>
      </w:r>
      <w:r w:rsidR="00BD0384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</w:t>
      </w:r>
      <w:r w:rsidR="00023A8C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częściowo </w:t>
      </w:r>
      <w:r w:rsidR="001B1B6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wyeksponowane w ramach wystawy</w:t>
      </w:r>
      <w:r w:rsidR="00023A8C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stałej</w:t>
      </w:r>
      <w:r w:rsidR="00BD0384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na terenie </w:t>
      </w:r>
      <w:r w:rsidR="00AC2C37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inwestycji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. </w:t>
      </w:r>
      <w:r w:rsidR="00023A8C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Jest to pierwsza tego typu prywatna wystawa w Polsce! 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Pozostał</w:t>
      </w:r>
      <w:r w:rsidR="0012258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a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cz</w:t>
      </w:r>
      <w:r w:rsidR="0012258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ę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ść </w:t>
      </w:r>
      <w:r w:rsidR="0012258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eksponatów</w:t>
      </w:r>
      <w:r w:rsidR="00BD0384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</w:t>
      </w:r>
      <w:r w:rsidR="001B1B6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trafi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ła</w:t>
      </w:r>
      <w:r w:rsidR="001B1B6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do zbiorów Muzeum Miejskiego.</w:t>
      </w:r>
    </w:p>
    <w:p w14:paraId="1C5E8A7E" w14:textId="31677A48" w:rsidR="008507E0" w:rsidRDefault="008507E0" w:rsidP="008507E0">
      <w:pPr>
        <w:widowControl w:val="0"/>
        <w:autoSpaceDE w:val="0"/>
        <w:autoSpaceDN w:val="0"/>
        <w:adjustRightInd w:val="0"/>
        <w:spacing w:before="240" w:after="200" w:line="360" w:lineRule="auto"/>
        <w:jc w:val="center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noProof/>
          <w:sz w:val="20"/>
          <w:szCs w:val="20"/>
          <w:lang w:val="pl-PL"/>
        </w:rPr>
        <w:drawing>
          <wp:inline distT="0" distB="0" distL="0" distR="0" wp14:anchorId="69CADEEA" wp14:editId="04F563D0">
            <wp:extent cx="5010150" cy="3297696"/>
            <wp:effectExtent l="0" t="0" r="0" b="0"/>
            <wp:docPr id="1" name="Obraz 1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8078" cy="33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DADA" w14:textId="102FFF37" w:rsidR="00AC2C37" w:rsidRDefault="00C93E4B" w:rsidP="00C93E4B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lastRenderedPageBreak/>
        <w:t xml:space="preserve">Odkrycia 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>na terenie inwestycji Bulwary Książęce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w ocenie archeologów są </w:t>
      </w:r>
      <w:r w:rsidRPr="00C93E4B">
        <w:rPr>
          <w:rFonts w:asciiTheme="majorHAnsi" w:hAnsiTheme="majorHAnsi" w:cstheme="majorHAnsi"/>
          <w:sz w:val="20"/>
          <w:szCs w:val="20"/>
          <w:lang w:val="pl-PL"/>
        </w:rPr>
        <w:t>jedn</w:t>
      </w:r>
      <w:r>
        <w:rPr>
          <w:rFonts w:asciiTheme="majorHAnsi" w:hAnsiTheme="majorHAnsi" w:cstheme="majorHAnsi"/>
          <w:sz w:val="20"/>
          <w:szCs w:val="20"/>
          <w:lang w:val="pl-PL"/>
        </w:rPr>
        <w:t>ymi</w:t>
      </w:r>
      <w:r w:rsidRPr="00C93E4B">
        <w:rPr>
          <w:rFonts w:asciiTheme="majorHAnsi" w:hAnsiTheme="majorHAnsi" w:cstheme="majorHAnsi"/>
          <w:sz w:val="20"/>
          <w:szCs w:val="20"/>
          <w:lang w:val="pl-PL"/>
        </w:rPr>
        <w:t xml:space="preserve"> z najważniejszych prowadzonych we Wrocławiu w ostatnich latach</w:t>
      </w:r>
      <w:r>
        <w:rPr>
          <w:rFonts w:asciiTheme="majorHAnsi" w:hAnsiTheme="majorHAnsi" w:cstheme="majorHAnsi"/>
          <w:sz w:val="20"/>
          <w:szCs w:val="20"/>
          <w:lang w:val="pl-PL"/>
        </w:rPr>
        <w:t>.</w:t>
      </w:r>
      <w:r w:rsidR="00AC2C37">
        <w:rPr>
          <w:rFonts w:asciiTheme="majorHAnsi" w:hAnsiTheme="majorHAnsi" w:cstheme="majorHAnsi"/>
          <w:sz w:val="20"/>
          <w:szCs w:val="20"/>
          <w:lang w:val="pl-PL"/>
        </w:rPr>
        <w:t xml:space="preserve"> Część znalezisk została zaprezentowana na specjalnie do tego celu stworzonej ekspozycji, umiejscowionej 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t>na terenie inwestycji w podcieniach pasażu handlowego</w:t>
      </w:r>
      <w:r w:rsidR="00AC2C37">
        <w:rPr>
          <w:rFonts w:asciiTheme="majorHAnsi" w:hAnsiTheme="majorHAnsi" w:cstheme="majorHAnsi"/>
          <w:sz w:val="20"/>
          <w:szCs w:val="20"/>
          <w:lang w:val="pl-PL"/>
        </w:rPr>
        <w:t xml:space="preserve">. </w:t>
      </w:r>
      <w:r w:rsidR="00624640" w:rsidRPr="008007FE">
        <w:rPr>
          <w:rFonts w:asciiTheme="majorHAnsi" w:hAnsiTheme="majorHAnsi" w:cstheme="majorHAnsi"/>
          <w:sz w:val="20"/>
          <w:szCs w:val="20"/>
          <w:lang w:val="pl-PL"/>
        </w:rPr>
        <w:t>Wystawa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 otwarta na terenie Bulwarów Książęcych</w:t>
      </w:r>
      <w:r w:rsidR="00BD0384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jest </w:t>
      </w:r>
      <w:r w:rsidR="00624640" w:rsidRPr="008007FE">
        <w:rPr>
          <w:rFonts w:asciiTheme="majorHAnsi" w:hAnsiTheme="majorHAnsi" w:cstheme="majorHAnsi"/>
          <w:sz w:val="20"/>
          <w:szCs w:val="20"/>
          <w:lang w:val="pl-PL"/>
        </w:rPr>
        <w:t xml:space="preserve">pierwszą tego typu ekspozycją we Wrocławiu 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znajdującą się </w:t>
      </w:r>
      <w:r w:rsidR="00624640" w:rsidRPr="008007FE">
        <w:rPr>
          <w:rFonts w:asciiTheme="majorHAnsi" w:hAnsiTheme="majorHAnsi" w:cstheme="majorHAnsi"/>
          <w:sz w:val="20"/>
          <w:szCs w:val="20"/>
          <w:lang w:val="pl-PL"/>
        </w:rPr>
        <w:t>na terenie prywatne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t>go budynku</w:t>
      </w:r>
      <w:r w:rsidR="00624640" w:rsidRPr="008007FE">
        <w:rPr>
          <w:rFonts w:asciiTheme="majorHAnsi" w:hAnsiTheme="majorHAnsi" w:cstheme="majorHAnsi"/>
          <w:sz w:val="20"/>
          <w:szCs w:val="20"/>
          <w:lang w:val="pl-PL"/>
        </w:rPr>
        <w:t xml:space="preserve">. </w:t>
      </w:r>
      <w:r w:rsidR="00AC2C37">
        <w:rPr>
          <w:rFonts w:asciiTheme="majorHAnsi" w:hAnsiTheme="majorHAnsi" w:cstheme="majorHAnsi"/>
          <w:sz w:val="20"/>
          <w:szCs w:val="20"/>
          <w:lang w:val="pl-PL"/>
        </w:rPr>
        <w:t>Pozostałe zabytki ruchome zostały przekazane Muzeum Miejskiemu we Wrocławiu i wraz ze znaleziskami kamiennymi i drewnianymi podlegają pracom konserwatorskim oczekując na ekspozycję.</w:t>
      </w:r>
    </w:p>
    <w:p w14:paraId="6843D0A8" w14:textId="5502DBCF" w:rsidR="00AC2C37" w:rsidRDefault="00AC2C37" w:rsidP="00C93E4B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 xml:space="preserve">– </w:t>
      </w:r>
      <w:r w:rsidR="00C13E1A"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Ekspozycja 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>na terenie Bulwarów Książęcych, stanowi unikatową prezentację</w:t>
      </w:r>
      <w:r w:rsidR="00BD0384"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 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fragmentów dawnych </w:t>
      </w:r>
      <w:r w:rsidR="00BD0384" w:rsidRPr="00562F4F">
        <w:rPr>
          <w:rFonts w:asciiTheme="majorHAnsi" w:hAnsiTheme="majorHAnsi" w:cstheme="majorHAnsi"/>
          <w:i/>
          <w:sz w:val="20"/>
          <w:szCs w:val="20"/>
          <w:lang w:val="pl-PL"/>
        </w:rPr>
        <w:t>elementów nabrzeża</w:t>
      </w:r>
      <w:r w:rsidR="00C13E1A"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, 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fortyfikacji </w:t>
      </w:r>
      <w:r w:rsidR="00BD0384" w:rsidRPr="00562F4F">
        <w:rPr>
          <w:rFonts w:asciiTheme="majorHAnsi" w:hAnsiTheme="majorHAnsi" w:cstheme="majorHAnsi"/>
          <w:i/>
          <w:sz w:val="20"/>
          <w:szCs w:val="20"/>
          <w:lang w:val="pl-PL"/>
        </w:rPr>
        <w:t>oraz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 kół młyńskich. Najstarsze prezentowane</w:t>
      </w:r>
      <w:r w:rsidR="00BD0384"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 na niej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 elementy</w:t>
      </w:r>
      <w:r w:rsidR="00BD0384"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 drewniane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, zgodnie z przeprowadzonymi badaniami </w:t>
      </w:r>
      <w:proofErr w:type="spellStart"/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>dendrochronologicznymi</w:t>
      </w:r>
      <w:proofErr w:type="spellEnd"/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, datowane są na początek XVII w. </w:t>
      </w:r>
      <w:r w:rsidR="00C13E1A" w:rsidRPr="00562F4F">
        <w:rPr>
          <w:rFonts w:asciiTheme="majorHAnsi" w:hAnsiTheme="majorHAnsi" w:cstheme="majorHAnsi"/>
          <w:i/>
          <w:sz w:val="20"/>
          <w:szCs w:val="20"/>
          <w:lang w:val="pl-PL"/>
        </w:rPr>
        <w:t>Z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>nalazły się</w:t>
      </w:r>
      <w:r w:rsidR="00C13E1A"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 tu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 też reprodukcje historycznych widoków i planów Wyspy Młyńskiej. Wierzę, że </w:t>
      </w:r>
      <w:r w:rsidR="00BD0384"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wystawa 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>równie mocno zainteresuj</w:t>
      </w:r>
      <w:r w:rsidR="00BD0384" w:rsidRPr="00562F4F">
        <w:rPr>
          <w:rFonts w:asciiTheme="majorHAnsi" w:hAnsiTheme="majorHAnsi" w:cstheme="majorHAnsi"/>
          <w:i/>
          <w:sz w:val="20"/>
          <w:szCs w:val="20"/>
          <w:lang w:val="pl-PL"/>
        </w:rPr>
        <w:t>e</w:t>
      </w:r>
      <w:r w:rsidRPr="00562F4F">
        <w:rPr>
          <w:rFonts w:asciiTheme="majorHAnsi" w:hAnsiTheme="majorHAnsi" w:cstheme="majorHAnsi"/>
          <w:i/>
          <w:sz w:val="20"/>
          <w:szCs w:val="20"/>
          <w:lang w:val="pl-PL"/>
        </w:rPr>
        <w:t xml:space="preserve"> wrocławian jaki i turystów</w:t>
      </w:r>
      <w:r w:rsidRPr="00562F4F">
        <w:rPr>
          <w:rFonts w:asciiTheme="majorHAnsi" w:hAnsiTheme="majorHAnsi" w:cstheme="majorHAnsi"/>
          <w:sz w:val="20"/>
          <w:szCs w:val="20"/>
          <w:lang w:val="pl-PL"/>
        </w:rPr>
        <w:t xml:space="preserve"> – powiedział prof. Rafał Eysymontt, historyk sztuki</w:t>
      </w:r>
      <w:r w:rsidR="00562F4F" w:rsidRPr="00562F4F">
        <w:rPr>
          <w:rFonts w:asciiTheme="majorHAnsi" w:hAnsiTheme="majorHAnsi" w:cstheme="majorHAnsi"/>
          <w:sz w:val="20"/>
          <w:szCs w:val="20"/>
          <w:lang w:val="pl-PL"/>
        </w:rPr>
        <w:t xml:space="preserve">, </w:t>
      </w:r>
      <w:r w:rsidR="00BD0384" w:rsidRPr="00562F4F">
        <w:rPr>
          <w:rFonts w:asciiTheme="majorHAnsi" w:hAnsiTheme="majorHAnsi" w:cstheme="majorHAnsi"/>
          <w:sz w:val="20"/>
          <w:szCs w:val="20"/>
          <w:lang w:val="pl-PL"/>
        </w:rPr>
        <w:t>współautor ekspozycji</w:t>
      </w:r>
      <w:r w:rsidR="00562F4F" w:rsidRPr="00562F4F">
        <w:rPr>
          <w:rFonts w:asciiTheme="majorHAnsi" w:hAnsiTheme="majorHAnsi" w:cstheme="majorHAnsi"/>
          <w:sz w:val="20"/>
          <w:szCs w:val="20"/>
          <w:lang w:val="pl-PL"/>
        </w:rPr>
        <w:t>.</w:t>
      </w:r>
    </w:p>
    <w:p w14:paraId="69B76558" w14:textId="16A55969" w:rsidR="008507E0" w:rsidRPr="00562F4F" w:rsidRDefault="008507E0" w:rsidP="008507E0">
      <w:pPr>
        <w:widowControl w:val="0"/>
        <w:autoSpaceDE w:val="0"/>
        <w:autoSpaceDN w:val="0"/>
        <w:adjustRightInd w:val="0"/>
        <w:spacing w:before="240" w:after="200" w:line="360" w:lineRule="auto"/>
        <w:jc w:val="center"/>
        <w:textAlignment w:val="center"/>
        <w:rPr>
          <w:rFonts w:asciiTheme="majorHAnsi" w:hAnsiTheme="majorHAnsi" w:cstheme="majorHAnsi"/>
          <w:strike/>
          <w:sz w:val="20"/>
          <w:szCs w:val="20"/>
          <w:lang w:val="pl-PL"/>
        </w:rPr>
      </w:pPr>
      <w:r>
        <w:rPr>
          <w:rFonts w:asciiTheme="majorHAnsi" w:hAnsiTheme="majorHAnsi" w:cstheme="majorHAnsi"/>
          <w:strike/>
          <w:noProof/>
          <w:sz w:val="20"/>
          <w:szCs w:val="20"/>
          <w:lang w:val="pl-PL"/>
        </w:rPr>
        <w:drawing>
          <wp:inline distT="0" distB="0" distL="0" distR="0" wp14:anchorId="6063DA46" wp14:editId="6A40E656">
            <wp:extent cx="5438775" cy="3627621"/>
            <wp:effectExtent l="0" t="0" r="0" b="0"/>
            <wp:docPr id="2" name="Obraz 2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wewnątrz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165" cy="36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B9B7" w14:textId="4DBB5945" w:rsidR="00C93E4B" w:rsidRPr="00BD0384" w:rsidRDefault="00BD0384" w:rsidP="00C93E4B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trike/>
          <w:color w:val="FF0000"/>
          <w:sz w:val="20"/>
          <w:szCs w:val="20"/>
          <w:lang w:val="pl-PL"/>
        </w:rPr>
      </w:pPr>
      <w:r w:rsidRPr="00562F4F">
        <w:rPr>
          <w:rFonts w:asciiTheme="majorHAnsi" w:hAnsiTheme="majorHAnsi" w:cstheme="majorHAnsi"/>
          <w:sz w:val="20"/>
          <w:szCs w:val="20"/>
          <w:lang w:val="pl-PL"/>
        </w:rPr>
        <w:t xml:space="preserve">W efekcie </w:t>
      </w:r>
      <w:r w:rsidR="00C93E4B" w:rsidRPr="00562F4F">
        <w:rPr>
          <w:rFonts w:asciiTheme="majorHAnsi" w:hAnsiTheme="majorHAnsi" w:cstheme="majorHAnsi"/>
          <w:sz w:val="20"/>
          <w:szCs w:val="20"/>
          <w:lang w:val="pl-PL"/>
        </w:rPr>
        <w:t>prac</w:t>
      </w:r>
      <w:r w:rsidRPr="00562F4F">
        <w:rPr>
          <w:rFonts w:asciiTheme="majorHAnsi" w:hAnsiTheme="majorHAnsi" w:cstheme="majorHAnsi"/>
          <w:sz w:val="20"/>
          <w:szCs w:val="20"/>
          <w:lang w:val="pl-PL"/>
        </w:rPr>
        <w:t xml:space="preserve"> archeologicznych poprzedzających inwestycję </w:t>
      </w:r>
      <w:r w:rsidR="00C93E4B" w:rsidRPr="00562F4F">
        <w:rPr>
          <w:rFonts w:asciiTheme="majorHAnsi" w:hAnsiTheme="majorHAnsi" w:cstheme="majorHAnsi"/>
          <w:sz w:val="20"/>
          <w:szCs w:val="20"/>
          <w:lang w:val="pl-PL"/>
        </w:rPr>
        <w:t xml:space="preserve"> w obrębie Wysp Odrzańskich: Kępy Mieszczańskiej oraz dawnej Wyspy Młyńskiej odnaleziono </w:t>
      </w:r>
      <w:r w:rsidR="005D7AB4" w:rsidRPr="00562F4F">
        <w:rPr>
          <w:rFonts w:asciiTheme="majorHAnsi" w:hAnsiTheme="majorHAnsi" w:cstheme="majorHAnsi"/>
          <w:sz w:val="20"/>
          <w:szCs w:val="20"/>
          <w:lang w:val="pl-PL"/>
        </w:rPr>
        <w:t xml:space="preserve">relikty </w:t>
      </w:r>
      <w:r w:rsidR="00D82B3A" w:rsidRPr="00562F4F">
        <w:rPr>
          <w:rFonts w:asciiTheme="majorHAnsi" w:hAnsiTheme="majorHAnsi" w:cstheme="majorHAnsi"/>
          <w:sz w:val="20"/>
          <w:szCs w:val="20"/>
          <w:lang w:val="pl-PL"/>
        </w:rPr>
        <w:t xml:space="preserve">średniowiecznych i </w:t>
      </w:r>
      <w:r w:rsidRPr="00562F4F">
        <w:rPr>
          <w:rFonts w:asciiTheme="majorHAnsi" w:hAnsiTheme="majorHAnsi" w:cstheme="majorHAnsi"/>
          <w:sz w:val="20"/>
          <w:szCs w:val="20"/>
          <w:lang w:val="pl-PL"/>
        </w:rPr>
        <w:t xml:space="preserve">wczesno nowożytnych kamiennych i </w:t>
      </w:r>
      <w:r w:rsidR="005D7AB4" w:rsidRPr="00562F4F">
        <w:rPr>
          <w:rFonts w:asciiTheme="majorHAnsi" w:hAnsiTheme="majorHAnsi" w:cstheme="majorHAnsi"/>
          <w:sz w:val="20"/>
          <w:szCs w:val="20"/>
          <w:lang w:val="pl-PL"/>
        </w:rPr>
        <w:t>drewnianych umocnień</w:t>
      </w:r>
      <w:r w:rsidR="005D7AB4">
        <w:rPr>
          <w:rFonts w:asciiTheme="majorHAnsi" w:hAnsiTheme="majorHAnsi" w:cstheme="majorHAnsi"/>
          <w:sz w:val="20"/>
          <w:szCs w:val="20"/>
          <w:lang w:val="pl-PL"/>
        </w:rPr>
        <w:t xml:space="preserve"> nabrzeża Odry, pozostałości </w:t>
      </w:r>
      <w:r w:rsidR="005D7AB4">
        <w:rPr>
          <w:rFonts w:asciiTheme="majorHAnsi" w:hAnsiTheme="majorHAnsi" w:cstheme="majorHAnsi"/>
          <w:sz w:val="20"/>
          <w:szCs w:val="20"/>
          <w:lang w:val="pl-PL"/>
        </w:rPr>
        <w:lastRenderedPageBreak/>
        <w:t xml:space="preserve">dawnych 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>młynów, które znajdowały się na wyspie</w:t>
      </w:r>
      <w:r w:rsidR="003B3B08">
        <w:rPr>
          <w:rFonts w:asciiTheme="majorHAnsi" w:hAnsiTheme="majorHAnsi" w:cstheme="majorHAnsi"/>
          <w:sz w:val="20"/>
          <w:szCs w:val="20"/>
          <w:lang w:val="pl-PL"/>
        </w:rPr>
        <w:t xml:space="preserve"> (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>datowan</w:t>
      </w:r>
      <w:r w:rsidR="005D7AB4">
        <w:rPr>
          <w:rFonts w:asciiTheme="majorHAnsi" w:hAnsiTheme="majorHAnsi" w:cstheme="majorHAnsi"/>
          <w:sz w:val="20"/>
          <w:szCs w:val="20"/>
          <w:lang w:val="pl-PL"/>
        </w:rPr>
        <w:t>ych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 xml:space="preserve"> od średniowiecza do XVIII i XIX w.</w:t>
      </w:r>
      <w:r w:rsidR="003B3B08">
        <w:rPr>
          <w:rFonts w:asciiTheme="majorHAnsi" w:hAnsiTheme="majorHAnsi" w:cstheme="majorHAnsi"/>
          <w:sz w:val="20"/>
          <w:szCs w:val="20"/>
          <w:lang w:val="pl-PL"/>
        </w:rPr>
        <w:t>)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 xml:space="preserve">, pozostałości </w:t>
      </w:r>
      <w:r w:rsidR="00D82B3A">
        <w:rPr>
          <w:rFonts w:asciiTheme="majorHAnsi" w:hAnsiTheme="majorHAnsi" w:cstheme="majorHAnsi"/>
          <w:sz w:val="20"/>
          <w:szCs w:val="20"/>
          <w:lang w:val="pl-PL"/>
        </w:rPr>
        <w:t xml:space="preserve">tzw. 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>Szańca na Kępie, który w latach 1631-1632 był częścią fortyfikacji wrocławskich</w:t>
      </w:r>
      <w:r w:rsidR="0011574E">
        <w:rPr>
          <w:rFonts w:asciiTheme="majorHAnsi" w:hAnsiTheme="majorHAnsi" w:cstheme="majorHAnsi"/>
          <w:sz w:val="20"/>
          <w:szCs w:val="20"/>
          <w:lang w:val="pl-PL"/>
        </w:rPr>
        <w:t xml:space="preserve">, </w:t>
      </w:r>
      <w:r w:rsidR="005D7AB4">
        <w:rPr>
          <w:rFonts w:asciiTheme="majorHAnsi" w:hAnsiTheme="majorHAnsi" w:cstheme="majorHAnsi"/>
          <w:sz w:val="20"/>
          <w:szCs w:val="20"/>
          <w:lang w:val="pl-PL"/>
        </w:rPr>
        <w:t xml:space="preserve">relikty </w:t>
      </w:r>
      <w:r w:rsidR="0011574E">
        <w:rPr>
          <w:rFonts w:asciiTheme="majorHAnsi" w:hAnsiTheme="majorHAnsi" w:cstheme="majorHAnsi"/>
          <w:sz w:val="20"/>
          <w:szCs w:val="20"/>
          <w:lang w:val="pl-PL"/>
        </w:rPr>
        <w:t>piwnic</w:t>
      </w:r>
      <w:r w:rsidR="001C16D0">
        <w:rPr>
          <w:rFonts w:asciiTheme="majorHAnsi" w:hAnsiTheme="majorHAnsi" w:cstheme="majorHAnsi"/>
          <w:sz w:val="20"/>
          <w:szCs w:val="20"/>
          <w:lang w:val="pl-PL"/>
        </w:rPr>
        <w:t xml:space="preserve"> należących do</w:t>
      </w:r>
      <w:r w:rsidR="0011574E">
        <w:rPr>
          <w:rFonts w:asciiTheme="majorHAnsi" w:hAnsiTheme="majorHAnsi" w:cstheme="majorHAnsi"/>
          <w:sz w:val="20"/>
          <w:szCs w:val="20"/>
          <w:lang w:val="pl-PL"/>
        </w:rPr>
        <w:t xml:space="preserve"> kamienic mieszczańskich z drugiej połowy XIX w.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 xml:space="preserve"> oraz </w:t>
      </w:r>
      <w:r w:rsidR="005D7AB4">
        <w:rPr>
          <w:rFonts w:asciiTheme="majorHAnsi" w:hAnsiTheme="majorHAnsi" w:cstheme="majorHAnsi"/>
          <w:sz w:val="20"/>
          <w:szCs w:val="20"/>
          <w:lang w:val="pl-PL"/>
        </w:rPr>
        <w:t xml:space="preserve">liczne zabytki ruchome, m.in. 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>metalowe</w:t>
      </w:r>
      <w:r w:rsidR="0011574E">
        <w:rPr>
          <w:rFonts w:asciiTheme="majorHAnsi" w:hAnsiTheme="majorHAnsi" w:cstheme="majorHAnsi"/>
          <w:sz w:val="20"/>
          <w:szCs w:val="20"/>
          <w:lang w:val="pl-PL"/>
        </w:rPr>
        <w:t xml:space="preserve"> fragmenty ozdób.</w:t>
      </w:r>
      <w:r w:rsidR="00C13E1A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="0055768F">
        <w:rPr>
          <w:rFonts w:asciiTheme="majorHAnsi" w:hAnsiTheme="majorHAnsi" w:cstheme="majorHAnsi"/>
          <w:sz w:val="20"/>
          <w:szCs w:val="20"/>
          <w:lang w:val="pl-PL"/>
        </w:rPr>
        <w:t>Do najciekawszych odkryć należą przyczółki mostowe łączące obie wyspy oraz umocnienia kanału znajdującego się pomiędzy nimi.</w:t>
      </w:r>
    </w:p>
    <w:p w14:paraId="3FE95E8C" w14:textId="56D17424" w:rsidR="00673D47" w:rsidRDefault="00673D47" w:rsidP="00624640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color w:val="000000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 xml:space="preserve">BPI Real </w:t>
      </w:r>
      <w:proofErr w:type="spellStart"/>
      <w:r>
        <w:rPr>
          <w:rFonts w:asciiTheme="majorHAnsi" w:hAnsiTheme="majorHAnsi" w:cstheme="majorHAnsi"/>
          <w:sz w:val="20"/>
          <w:szCs w:val="20"/>
          <w:lang w:val="pl-PL"/>
        </w:rPr>
        <w:t>Estate</w:t>
      </w:r>
      <w:proofErr w:type="spellEnd"/>
      <w:r>
        <w:rPr>
          <w:rFonts w:asciiTheme="majorHAnsi" w:hAnsiTheme="majorHAnsi" w:cstheme="majorHAnsi"/>
          <w:sz w:val="20"/>
          <w:szCs w:val="20"/>
          <w:lang w:val="pl-PL"/>
        </w:rPr>
        <w:t xml:space="preserve"> Poland dołożyło wszelkich starań okazując z</w:t>
      </w:r>
      <w:r w:rsidRPr="00FF409F">
        <w:rPr>
          <w:rFonts w:asciiTheme="majorHAnsi" w:hAnsiTheme="majorHAnsi" w:cstheme="majorHAnsi"/>
          <w:sz w:val="20"/>
          <w:szCs w:val="20"/>
          <w:lang w:val="pl-PL"/>
        </w:rPr>
        <w:t xml:space="preserve">aangażowanie i wsparcie 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dla </w:t>
      </w:r>
      <w:r w:rsidRPr="00FF409F">
        <w:rPr>
          <w:rFonts w:asciiTheme="majorHAnsi" w:hAnsiTheme="majorHAnsi" w:cstheme="majorHAnsi"/>
          <w:sz w:val="20"/>
          <w:szCs w:val="20"/>
          <w:lang w:val="pl-PL"/>
        </w:rPr>
        <w:t xml:space="preserve">ekipy 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badawczej, co </w:t>
      </w:r>
      <w:r w:rsidRPr="00FF409F">
        <w:rPr>
          <w:rFonts w:asciiTheme="majorHAnsi" w:hAnsiTheme="majorHAnsi" w:cstheme="majorHAnsi"/>
          <w:sz w:val="20"/>
          <w:szCs w:val="20"/>
          <w:lang w:val="pl-PL"/>
        </w:rPr>
        <w:t xml:space="preserve">pozwoliło na dokładne 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i bardzo sprawne przeprowadzenie </w:t>
      </w:r>
      <w:r w:rsidRPr="00FF409F">
        <w:rPr>
          <w:rFonts w:asciiTheme="majorHAnsi" w:hAnsiTheme="majorHAnsi" w:cstheme="majorHAnsi"/>
          <w:sz w:val="20"/>
          <w:szCs w:val="20"/>
          <w:lang w:val="pl-PL"/>
        </w:rPr>
        <w:t>bada</w:t>
      </w:r>
      <w:r>
        <w:rPr>
          <w:rFonts w:asciiTheme="majorHAnsi" w:hAnsiTheme="majorHAnsi" w:cstheme="majorHAnsi"/>
          <w:sz w:val="20"/>
          <w:szCs w:val="20"/>
          <w:lang w:val="pl-PL"/>
        </w:rPr>
        <w:t>ń</w:t>
      </w:r>
      <w:r w:rsidRPr="00FF409F">
        <w:rPr>
          <w:rFonts w:asciiTheme="majorHAnsi" w:hAnsiTheme="majorHAnsi" w:cstheme="majorHAnsi"/>
          <w:sz w:val="20"/>
          <w:szCs w:val="20"/>
          <w:lang w:val="pl-PL"/>
        </w:rPr>
        <w:t xml:space="preserve"> terenu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. </w:t>
      </w:r>
      <w:r w:rsidR="00450C66" w:rsidRPr="00624640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Współpraca z zespołem archeologów była dla </w:t>
      </w:r>
      <w:r w:rsidRPr="00624640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nas </w:t>
      </w:r>
      <w:r w:rsidR="00450C66" w:rsidRPr="00624640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nowym i bardzo ciekawym doświadczeniem. Cieszę się, że odkrycia </w:t>
      </w:r>
      <w:r w:rsidRPr="00624640">
        <w:rPr>
          <w:rFonts w:asciiTheme="majorHAnsi" w:hAnsiTheme="majorHAnsi" w:cstheme="majorHAnsi"/>
          <w:i/>
          <w:iCs/>
          <w:sz w:val="20"/>
          <w:szCs w:val="20"/>
          <w:lang w:val="pl-PL"/>
        </w:rPr>
        <w:t>są</w:t>
      </w:r>
      <w:r w:rsidR="00450C66" w:rsidRPr="00624640">
        <w:rPr>
          <w:rFonts w:asciiTheme="majorHAnsi" w:hAnsiTheme="majorHAnsi" w:cstheme="majorHAnsi"/>
          <w:i/>
          <w:iCs/>
          <w:sz w:val="20"/>
          <w:szCs w:val="20"/>
          <w:lang w:val="pl-PL"/>
        </w:rPr>
        <w:t>, tak istotne dla historii miasta</w:t>
      </w:r>
      <w:r w:rsidRPr="00624640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. Dzięki ekspozycji na terenie inwestycji oraz przyszłej wystawie w Muzeum Miejskim </w:t>
      </w:r>
      <w:r w:rsidR="00450C66" w:rsidRPr="00624640">
        <w:rPr>
          <w:rFonts w:asciiTheme="majorHAnsi" w:hAnsiTheme="majorHAnsi" w:cstheme="majorHAnsi"/>
          <w:i/>
          <w:iCs/>
          <w:sz w:val="20"/>
          <w:szCs w:val="20"/>
          <w:lang w:val="pl-PL"/>
        </w:rPr>
        <w:t>na stałe wpiszą się na mapę Wrocławia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– powiedział</w:t>
      </w:r>
      <w:r w:rsidR="00BD0384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Wojciech Smolak, </w:t>
      </w:r>
      <w:r w:rsidRPr="000F081D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Dyrektor </w:t>
      </w:r>
      <w:r w:rsidR="009747D4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Departamentu </w:t>
      </w:r>
      <w:r w:rsidRPr="000F081D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Sprzedaży i Marketingu w BPI Real </w:t>
      </w:r>
      <w:proofErr w:type="spellStart"/>
      <w:r w:rsidRPr="000F081D">
        <w:rPr>
          <w:rFonts w:asciiTheme="majorHAnsi" w:hAnsiTheme="majorHAnsi" w:cstheme="majorHAnsi"/>
          <w:color w:val="000000"/>
          <w:sz w:val="20"/>
          <w:szCs w:val="20"/>
          <w:lang w:val="pl-PL"/>
        </w:rPr>
        <w:t>Estate</w:t>
      </w:r>
      <w:proofErr w:type="spellEnd"/>
      <w:r w:rsidRPr="000F081D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Poland</w:t>
      </w:r>
      <w:r>
        <w:rPr>
          <w:rFonts w:asciiTheme="majorHAnsi" w:hAnsiTheme="majorHAnsi" w:cstheme="majorHAnsi"/>
          <w:color w:val="000000"/>
          <w:sz w:val="20"/>
          <w:szCs w:val="20"/>
          <w:lang w:val="pl-PL"/>
        </w:rPr>
        <w:t>.</w:t>
      </w:r>
    </w:p>
    <w:p w14:paraId="3C616F6E" w14:textId="7896CA20" w:rsidR="008507E0" w:rsidRDefault="008507E0" w:rsidP="00624640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color w:val="000000"/>
          <w:sz w:val="20"/>
          <w:szCs w:val="20"/>
          <w:lang w:val="pl-PL"/>
        </w:rPr>
      </w:pPr>
      <w:r>
        <w:rPr>
          <w:rFonts w:asciiTheme="majorHAnsi" w:hAnsiTheme="majorHAnsi" w:cstheme="majorHAnsi"/>
          <w:noProof/>
          <w:color w:val="000000"/>
          <w:sz w:val="20"/>
          <w:szCs w:val="20"/>
          <w:lang w:val="pl-PL"/>
        </w:rPr>
        <w:drawing>
          <wp:inline distT="0" distB="0" distL="0" distR="0" wp14:anchorId="4BD5140E" wp14:editId="2B0317FC">
            <wp:extent cx="5495925" cy="4121944"/>
            <wp:effectExtent l="0" t="0" r="0" b="0"/>
            <wp:docPr id="3" name="Obraz 3" descr="Obraz zawierający niebo, zewnętrzne, miasto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iebo, zewnętrzne, miasto, kilk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232" cy="412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FC1E" w14:textId="77777777" w:rsidR="001C16D0" w:rsidRDefault="00624640" w:rsidP="00C179FC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 w:rsidRPr="00624640">
        <w:rPr>
          <w:rFonts w:asciiTheme="majorHAnsi" w:hAnsiTheme="majorHAnsi" w:cstheme="majorHAnsi"/>
          <w:sz w:val="20"/>
          <w:szCs w:val="20"/>
          <w:lang w:val="pl-PL"/>
        </w:rPr>
        <w:t xml:space="preserve">Bulwary Książęce to prestiżowa inwestycja, którą BPI Real </w:t>
      </w:r>
      <w:proofErr w:type="spellStart"/>
      <w:r w:rsidRPr="00624640">
        <w:rPr>
          <w:rFonts w:asciiTheme="majorHAnsi" w:hAnsiTheme="majorHAnsi" w:cstheme="majorHAnsi"/>
          <w:sz w:val="20"/>
          <w:szCs w:val="20"/>
          <w:lang w:val="pl-PL"/>
        </w:rPr>
        <w:t>Estate</w:t>
      </w:r>
      <w:proofErr w:type="spellEnd"/>
      <w:r w:rsidRPr="00624640">
        <w:rPr>
          <w:rFonts w:asciiTheme="majorHAnsi" w:hAnsiTheme="majorHAnsi" w:cstheme="majorHAnsi"/>
          <w:sz w:val="20"/>
          <w:szCs w:val="20"/>
          <w:lang w:val="pl-PL"/>
        </w:rPr>
        <w:t xml:space="preserve"> Poland zrealizowało na Kępie Mieszczańskiej we Wrocławiu. Projekt wyróżnia wyjątkowa lokalizacja pomiędzy dwoma ramionami Odry. Położenie inwestycji zapewnia bliskość miasta i jego atrakcji. W ramach osiedla 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lastRenderedPageBreak/>
        <w:t>wybudowano i sprzedano</w:t>
      </w:r>
      <w:r w:rsidRPr="00624640">
        <w:rPr>
          <w:rFonts w:asciiTheme="majorHAnsi" w:hAnsiTheme="majorHAnsi" w:cstheme="majorHAnsi"/>
          <w:sz w:val="20"/>
          <w:szCs w:val="20"/>
          <w:lang w:val="pl-PL"/>
        </w:rPr>
        <w:t xml:space="preserve"> łącznie 365 mieszkań zrealizowanych w dwóch etapach. Bezpośrednie sąsiedztwo Starego Miasta oraz oryginalna architektura sprawiły, że mieszkania i apartamenty ciesz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t xml:space="preserve">yły się </w:t>
      </w:r>
      <w:r w:rsidRPr="00624640">
        <w:rPr>
          <w:rFonts w:asciiTheme="majorHAnsi" w:hAnsiTheme="majorHAnsi" w:cstheme="majorHAnsi"/>
          <w:sz w:val="20"/>
          <w:szCs w:val="20"/>
          <w:lang w:val="pl-PL"/>
        </w:rPr>
        <w:t>bardzo dużym zainteresowaniem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t xml:space="preserve"> kupujących</w:t>
      </w:r>
      <w:r w:rsidR="00F46C0E" w:rsidRPr="00630F92">
        <w:rPr>
          <w:rFonts w:asciiTheme="majorHAnsi" w:hAnsiTheme="majorHAnsi" w:cstheme="majorHAnsi"/>
          <w:sz w:val="20"/>
          <w:szCs w:val="20"/>
          <w:lang w:val="pl-PL"/>
        </w:rPr>
        <w:t xml:space="preserve">. </w:t>
      </w:r>
    </w:p>
    <w:p w14:paraId="16C1143F" w14:textId="77777777" w:rsidR="006114DA" w:rsidRPr="00660A62" w:rsidRDefault="00803189" w:rsidP="00C179FC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 xml:space="preserve">Założenie </w:t>
      </w:r>
      <w:r w:rsidR="00C179FC">
        <w:rPr>
          <w:rFonts w:asciiTheme="majorHAnsi" w:hAnsiTheme="majorHAnsi" w:cstheme="majorHAnsi"/>
          <w:sz w:val="20"/>
          <w:szCs w:val="20"/>
          <w:lang w:val="pl-PL"/>
        </w:rPr>
        <w:t>inwestycji opiera się o śródmiejski</w:t>
      </w:r>
      <w:r w:rsidR="00C179FC" w:rsidRPr="00F46C0E">
        <w:rPr>
          <w:rFonts w:asciiTheme="majorHAnsi" w:hAnsiTheme="majorHAnsi" w:cstheme="majorHAnsi"/>
          <w:sz w:val="20"/>
          <w:szCs w:val="20"/>
          <w:lang w:val="pl-PL"/>
        </w:rPr>
        <w:t xml:space="preserve"> styl życia</w:t>
      </w:r>
      <w:r w:rsidR="00C179FC">
        <w:rPr>
          <w:rFonts w:asciiTheme="majorHAnsi" w:hAnsiTheme="majorHAnsi" w:cstheme="majorHAnsi"/>
          <w:sz w:val="20"/>
          <w:szCs w:val="20"/>
          <w:lang w:val="pl-PL"/>
        </w:rPr>
        <w:t>, łączący funkcję mieszkaniową budynku z handlowo-usługową</w:t>
      </w:r>
      <w:r w:rsidR="00C179FC" w:rsidRPr="00F46C0E">
        <w:rPr>
          <w:rFonts w:asciiTheme="majorHAnsi" w:hAnsiTheme="majorHAnsi" w:cstheme="majorHAnsi"/>
          <w:sz w:val="20"/>
          <w:szCs w:val="20"/>
          <w:lang w:val="pl-PL"/>
        </w:rPr>
        <w:t xml:space="preserve">. 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>K</w:t>
      </w:r>
      <w:r w:rsidR="00624640" w:rsidRPr="00630F92">
        <w:rPr>
          <w:rFonts w:asciiTheme="majorHAnsi" w:hAnsiTheme="majorHAnsi" w:cstheme="majorHAnsi"/>
          <w:sz w:val="20"/>
          <w:szCs w:val="20"/>
          <w:lang w:val="pl-PL"/>
        </w:rPr>
        <w:t xml:space="preserve">oncepcja 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projektu </w:t>
      </w:r>
      <w:r w:rsidR="00624640" w:rsidRPr="00630F92">
        <w:rPr>
          <w:rFonts w:asciiTheme="majorHAnsi" w:hAnsiTheme="majorHAnsi" w:cstheme="majorHAnsi"/>
          <w:sz w:val="20"/>
          <w:szCs w:val="20"/>
          <w:lang w:val="pl-PL"/>
        </w:rPr>
        <w:t>umożliwi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>a</w:t>
      </w:r>
      <w:r w:rsidR="00624640" w:rsidRPr="00630F92">
        <w:rPr>
          <w:rFonts w:asciiTheme="majorHAnsi" w:hAnsiTheme="majorHAnsi" w:cstheme="majorHAnsi"/>
          <w:sz w:val="20"/>
          <w:szCs w:val="20"/>
          <w:lang w:val="pl-PL"/>
        </w:rPr>
        <w:t xml:space="preserve"> synergię zaprojektowanych funkcji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>,</w:t>
      </w:r>
      <w:r w:rsidR="00624640" w:rsidRPr="00630F92">
        <w:rPr>
          <w:rFonts w:asciiTheme="majorHAnsi" w:hAnsiTheme="majorHAnsi" w:cstheme="majorHAnsi"/>
          <w:sz w:val="20"/>
          <w:szCs w:val="20"/>
          <w:lang w:val="pl-PL"/>
        </w:rPr>
        <w:t xml:space="preserve"> przy jednoczesnym zachowaniu prywatności i bezpieczeństwa mieszkańców. 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W inwestycji znajduje się </w:t>
      </w:r>
      <w:r w:rsidR="00C179FC" w:rsidRPr="00630F92">
        <w:rPr>
          <w:rFonts w:asciiTheme="majorHAnsi" w:hAnsiTheme="majorHAnsi" w:cstheme="majorHAnsi"/>
          <w:sz w:val="20"/>
          <w:szCs w:val="20"/>
          <w:lang w:val="pl-PL"/>
        </w:rPr>
        <w:t xml:space="preserve">pasaż 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>handlowy z atrakcyjny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t>mi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 lokal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t>ami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 usługowy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t>mi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 umiejscowiony</w:t>
      </w:r>
      <w:r w:rsidR="009747D4">
        <w:rPr>
          <w:rFonts w:asciiTheme="majorHAnsi" w:hAnsiTheme="majorHAnsi" w:cstheme="majorHAnsi"/>
          <w:sz w:val="20"/>
          <w:szCs w:val="20"/>
          <w:lang w:val="pl-PL"/>
        </w:rPr>
        <w:t>mi</w:t>
      </w:r>
      <w:r w:rsidR="00624640">
        <w:rPr>
          <w:rFonts w:asciiTheme="majorHAnsi" w:hAnsiTheme="majorHAnsi" w:cstheme="majorHAnsi"/>
          <w:sz w:val="20"/>
          <w:szCs w:val="20"/>
          <w:lang w:val="pl-PL"/>
        </w:rPr>
        <w:t xml:space="preserve"> poniżej zabudowy mieszkalnej</w:t>
      </w:r>
      <w:r w:rsidR="00FA7BD3">
        <w:rPr>
          <w:rFonts w:asciiTheme="majorHAnsi" w:hAnsiTheme="majorHAnsi" w:cstheme="majorHAnsi"/>
          <w:sz w:val="20"/>
          <w:szCs w:val="20"/>
          <w:lang w:val="pl-PL"/>
        </w:rPr>
        <w:t xml:space="preserve"> od strony ulicy Księcia Witolda.</w:t>
      </w:r>
    </w:p>
    <w:p w14:paraId="0832666B" w14:textId="77777777" w:rsidR="007424A9" w:rsidRPr="00630F92" w:rsidRDefault="00B2023B" w:rsidP="00630F92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 w:rsidRPr="00630F92">
        <w:rPr>
          <w:rFonts w:asciiTheme="majorHAnsi" w:hAnsiTheme="majorHAnsi" w:cstheme="majorHAnsi"/>
          <w:sz w:val="20"/>
          <w:szCs w:val="20"/>
          <w:lang w:val="pl-PL"/>
        </w:rPr>
        <w:t>Wię</w:t>
      </w:r>
      <w:r w:rsidR="00BC6595" w:rsidRPr="00630F92">
        <w:rPr>
          <w:rFonts w:asciiTheme="majorHAnsi" w:hAnsiTheme="majorHAnsi" w:cstheme="majorHAnsi"/>
          <w:sz w:val="20"/>
          <w:szCs w:val="20"/>
          <w:lang w:val="pl-PL"/>
        </w:rPr>
        <w:t>cej informacji nt. inwestycji</w:t>
      </w:r>
      <w:r w:rsidRPr="00630F92">
        <w:rPr>
          <w:rFonts w:asciiTheme="majorHAnsi" w:hAnsiTheme="majorHAnsi" w:cstheme="majorHAnsi"/>
          <w:sz w:val="20"/>
          <w:szCs w:val="20"/>
          <w:lang w:val="pl-PL"/>
        </w:rPr>
        <w:t xml:space="preserve"> znaleźć można na</w:t>
      </w:r>
      <w:r w:rsidR="007424A9" w:rsidRPr="00630F92">
        <w:rPr>
          <w:rFonts w:asciiTheme="majorHAnsi" w:hAnsiTheme="majorHAnsi" w:cstheme="majorHAnsi"/>
          <w:sz w:val="20"/>
          <w:szCs w:val="20"/>
          <w:lang w:val="pl-PL"/>
        </w:rPr>
        <w:t xml:space="preserve"> stronie </w:t>
      </w:r>
      <w:hyperlink r:id="rId11" w:history="1">
        <w:r w:rsidR="00365E30" w:rsidRPr="008E1F44">
          <w:rPr>
            <w:rStyle w:val="Hipercze"/>
            <w:rFonts w:asciiTheme="majorHAnsi" w:hAnsiTheme="majorHAnsi" w:cstheme="majorHAnsi"/>
            <w:sz w:val="20"/>
            <w:szCs w:val="20"/>
            <w:lang w:val="pl-PL"/>
          </w:rPr>
          <w:t>http://bulwaryksiazece.pl/</w:t>
        </w:r>
      </w:hyperlink>
    </w:p>
    <w:p w14:paraId="108FCCD3" w14:textId="77777777" w:rsidR="009747D4" w:rsidRPr="00FE1899" w:rsidRDefault="009747D4" w:rsidP="009747D4">
      <w:pPr>
        <w:widowControl w:val="0"/>
        <w:spacing w:line="300" w:lineRule="atLeast"/>
        <w:jc w:val="both"/>
        <w:rPr>
          <w:sz w:val="20"/>
          <w:szCs w:val="20"/>
          <w:lang w:val="pl-PL"/>
        </w:rPr>
      </w:pPr>
      <w:r w:rsidRPr="00FE1899">
        <w:rPr>
          <w:b/>
          <w:bCs/>
          <w:color w:val="BEC64B"/>
          <w:u w:color="BEC64B"/>
          <w:lang w:val="pl-PL"/>
        </w:rPr>
        <w:t xml:space="preserve">O BPI Real </w:t>
      </w:r>
      <w:proofErr w:type="spellStart"/>
      <w:r w:rsidRPr="00FE1899">
        <w:rPr>
          <w:b/>
          <w:bCs/>
          <w:color w:val="BEC64B"/>
          <w:u w:color="BEC64B"/>
          <w:lang w:val="pl-PL"/>
        </w:rPr>
        <w:t>Estate</w:t>
      </w:r>
      <w:proofErr w:type="spellEnd"/>
    </w:p>
    <w:p w14:paraId="77B165BC" w14:textId="77777777" w:rsidR="009747D4" w:rsidRPr="00FE1899" w:rsidRDefault="009747D4" w:rsidP="009747D4">
      <w:pPr>
        <w:widowControl w:val="0"/>
        <w:spacing w:before="240" w:after="200" w:line="312" w:lineRule="auto"/>
        <w:jc w:val="both"/>
        <w:rPr>
          <w:sz w:val="20"/>
          <w:szCs w:val="20"/>
          <w:lang w:val="pl-PL"/>
        </w:rPr>
      </w:pPr>
      <w:r w:rsidRPr="00FE1899">
        <w:rPr>
          <w:sz w:val="20"/>
          <w:szCs w:val="20"/>
          <w:lang w:val="pl-PL"/>
        </w:rPr>
        <w:t xml:space="preserve">BPI Real </w:t>
      </w:r>
      <w:proofErr w:type="spellStart"/>
      <w:r w:rsidRPr="00FE1899">
        <w:rPr>
          <w:sz w:val="20"/>
          <w:szCs w:val="20"/>
          <w:lang w:val="pl-PL"/>
        </w:rPr>
        <w:t>Estate</w:t>
      </w:r>
      <w:proofErr w:type="spellEnd"/>
      <w:r w:rsidRPr="00FE1899">
        <w:rPr>
          <w:sz w:val="20"/>
          <w:szCs w:val="20"/>
          <w:lang w:val="pl-PL"/>
        </w:rPr>
        <w:t xml:space="preserve"> jest spółką deweloperską prowadzącą działalność w Belgii, Polsce i Luksemburgu. Firma powstała </w:t>
      </w:r>
      <w:r>
        <w:rPr>
          <w:sz w:val="20"/>
          <w:szCs w:val="20"/>
          <w:lang w:val="pl-PL"/>
        </w:rPr>
        <w:t xml:space="preserve">ponad </w:t>
      </w:r>
      <w:r w:rsidRPr="00FE1899">
        <w:rPr>
          <w:sz w:val="20"/>
          <w:szCs w:val="20"/>
          <w:lang w:val="pl-PL"/>
        </w:rPr>
        <w:t xml:space="preserve">30 lat temu, od tego czasu zdobywając ogromne doświadczenie na rynku </w:t>
      </w:r>
      <w:r>
        <w:rPr>
          <w:sz w:val="20"/>
          <w:szCs w:val="20"/>
          <w:lang w:val="pl-PL"/>
        </w:rPr>
        <w:t>nieruchomości</w:t>
      </w:r>
      <w:r w:rsidRPr="00FE1899">
        <w:rPr>
          <w:sz w:val="20"/>
          <w:szCs w:val="20"/>
          <w:lang w:val="pl-PL"/>
        </w:rPr>
        <w:t xml:space="preserve"> mieszkaniowych, biurowych oraz handlowo-usługowych. Inwestycje </w:t>
      </w:r>
      <w:r>
        <w:rPr>
          <w:sz w:val="20"/>
          <w:szCs w:val="20"/>
          <w:lang w:val="pl-PL"/>
        </w:rPr>
        <w:t xml:space="preserve">dewelopera wyróżnia przede wszystkim </w:t>
      </w:r>
      <w:r w:rsidRPr="00FE1899">
        <w:rPr>
          <w:sz w:val="20"/>
          <w:szCs w:val="20"/>
          <w:lang w:val="pl-PL"/>
        </w:rPr>
        <w:t>innowacyjnoś</w:t>
      </w:r>
      <w:r>
        <w:rPr>
          <w:sz w:val="20"/>
          <w:szCs w:val="20"/>
          <w:lang w:val="pl-PL"/>
        </w:rPr>
        <w:t xml:space="preserve">ć oraz </w:t>
      </w:r>
      <w:r w:rsidRPr="00FE1899">
        <w:rPr>
          <w:sz w:val="20"/>
          <w:szCs w:val="20"/>
          <w:lang w:val="pl-PL"/>
        </w:rPr>
        <w:t>dbało</w:t>
      </w:r>
      <w:r>
        <w:rPr>
          <w:sz w:val="20"/>
          <w:szCs w:val="20"/>
          <w:lang w:val="pl-PL"/>
        </w:rPr>
        <w:t>ść</w:t>
      </w:r>
      <w:r w:rsidRPr="00FE1899">
        <w:rPr>
          <w:sz w:val="20"/>
          <w:szCs w:val="20"/>
          <w:lang w:val="pl-PL"/>
        </w:rPr>
        <w:t xml:space="preserve"> o szczegóły </w:t>
      </w:r>
      <w:r>
        <w:rPr>
          <w:sz w:val="20"/>
          <w:szCs w:val="20"/>
          <w:lang w:val="pl-PL"/>
        </w:rPr>
        <w:t xml:space="preserve">- urbanistyczne, architektoniczne, </w:t>
      </w:r>
      <w:proofErr w:type="spellStart"/>
      <w:r w:rsidRPr="00FE1899">
        <w:rPr>
          <w:sz w:val="20"/>
          <w:szCs w:val="20"/>
          <w:lang w:val="pl-PL"/>
        </w:rPr>
        <w:t>konstrukcyjne</w:t>
      </w:r>
      <w:r>
        <w:rPr>
          <w:sz w:val="20"/>
          <w:szCs w:val="20"/>
          <w:lang w:val="pl-PL"/>
        </w:rPr>
        <w:t>,ekologiczne</w:t>
      </w:r>
      <w:proofErr w:type="spellEnd"/>
      <w:r>
        <w:rPr>
          <w:sz w:val="20"/>
          <w:szCs w:val="20"/>
          <w:lang w:val="pl-PL"/>
        </w:rPr>
        <w:t xml:space="preserve">, społeczne, w efekcie tworząc </w:t>
      </w:r>
      <w:r w:rsidRPr="00FE1899">
        <w:rPr>
          <w:sz w:val="20"/>
          <w:szCs w:val="20"/>
          <w:lang w:val="pl-PL"/>
        </w:rPr>
        <w:t xml:space="preserve">przyjazne i harmonijne miejsca do życia i pracy. </w:t>
      </w:r>
    </w:p>
    <w:p w14:paraId="6B98C824" w14:textId="624EA05B" w:rsidR="009747D4" w:rsidRPr="00060125" w:rsidRDefault="009747D4" w:rsidP="009747D4">
      <w:pPr>
        <w:widowControl w:val="0"/>
        <w:spacing w:before="240" w:after="200" w:line="312" w:lineRule="auto"/>
        <w:jc w:val="both"/>
        <w:rPr>
          <w:sz w:val="20"/>
          <w:szCs w:val="20"/>
          <w:lang w:val="pl-PL"/>
        </w:rPr>
      </w:pPr>
      <w:r w:rsidRPr="00FE1899">
        <w:rPr>
          <w:sz w:val="20"/>
          <w:szCs w:val="20"/>
          <w:lang w:val="pl-PL"/>
        </w:rPr>
        <w:t xml:space="preserve">BPI Real </w:t>
      </w:r>
      <w:proofErr w:type="spellStart"/>
      <w:r w:rsidRPr="00FE1899">
        <w:rPr>
          <w:sz w:val="20"/>
          <w:szCs w:val="20"/>
          <w:lang w:val="pl-PL"/>
        </w:rPr>
        <w:t>Estate</w:t>
      </w:r>
      <w:proofErr w:type="spellEnd"/>
      <w:r w:rsidRPr="00FE1899">
        <w:rPr>
          <w:sz w:val="20"/>
          <w:szCs w:val="20"/>
          <w:lang w:val="pl-PL"/>
        </w:rPr>
        <w:t xml:space="preserve"> należy do belgijskiej grupy kapitałowej CFE</w:t>
      </w:r>
      <w:r w:rsidR="000F3AAA">
        <w:rPr>
          <w:sz w:val="20"/>
          <w:szCs w:val="20"/>
          <w:lang w:val="pl-PL"/>
        </w:rPr>
        <w:t xml:space="preserve"> </w:t>
      </w:r>
      <w:r w:rsidRPr="00FE1899">
        <w:rPr>
          <w:sz w:val="20"/>
          <w:szCs w:val="20"/>
          <w:lang w:val="pl-PL"/>
        </w:rPr>
        <w:t>powsta</w:t>
      </w:r>
      <w:r>
        <w:rPr>
          <w:sz w:val="20"/>
          <w:szCs w:val="20"/>
          <w:lang w:val="pl-PL"/>
        </w:rPr>
        <w:t xml:space="preserve">łej </w:t>
      </w:r>
      <w:r w:rsidRPr="00FE1899">
        <w:rPr>
          <w:sz w:val="20"/>
          <w:szCs w:val="20"/>
          <w:lang w:val="pl-PL"/>
        </w:rPr>
        <w:t>w 1880 r</w:t>
      </w:r>
      <w:r>
        <w:rPr>
          <w:sz w:val="20"/>
          <w:szCs w:val="20"/>
          <w:lang w:val="pl-PL"/>
        </w:rPr>
        <w:t xml:space="preserve">oku i notowanej na giełdzie </w:t>
      </w:r>
      <w:proofErr w:type="spellStart"/>
      <w:r>
        <w:rPr>
          <w:sz w:val="20"/>
          <w:szCs w:val="20"/>
          <w:lang w:val="pl-PL"/>
        </w:rPr>
        <w:t>Euronext</w:t>
      </w:r>
      <w:proofErr w:type="spellEnd"/>
      <w:r>
        <w:rPr>
          <w:sz w:val="20"/>
          <w:szCs w:val="20"/>
          <w:lang w:val="pl-PL"/>
        </w:rPr>
        <w:t xml:space="preserve"> w Brukseli. Grupa CFE </w:t>
      </w:r>
      <w:r w:rsidRPr="00042A45">
        <w:rPr>
          <w:sz w:val="20"/>
          <w:szCs w:val="20"/>
          <w:lang w:val="pl-PL"/>
        </w:rPr>
        <w:t>zatrudnia obecnie ponad 8000 pracown</w:t>
      </w:r>
      <w:r>
        <w:rPr>
          <w:sz w:val="20"/>
          <w:szCs w:val="20"/>
          <w:lang w:val="pl-PL"/>
        </w:rPr>
        <w:t>ików na wszystkich kontynentach, prowadząc</w:t>
      </w:r>
      <w:r w:rsidRPr="00FE1899">
        <w:rPr>
          <w:sz w:val="20"/>
          <w:szCs w:val="20"/>
          <w:lang w:val="pl-PL"/>
        </w:rPr>
        <w:t xml:space="preserve"> działalność</w:t>
      </w:r>
      <w:r>
        <w:rPr>
          <w:sz w:val="20"/>
          <w:szCs w:val="20"/>
          <w:lang w:val="pl-PL"/>
        </w:rPr>
        <w:t xml:space="preserve"> w trzech kluczowych obszarach</w:t>
      </w:r>
      <w:r w:rsidRPr="00FE1899">
        <w:rPr>
          <w:sz w:val="20"/>
          <w:szCs w:val="20"/>
          <w:lang w:val="pl-PL"/>
        </w:rPr>
        <w:t>. Pierwszym</w:t>
      </w:r>
      <w:r>
        <w:rPr>
          <w:sz w:val="20"/>
          <w:szCs w:val="20"/>
          <w:lang w:val="pl-PL"/>
        </w:rPr>
        <w:t xml:space="preserve"> z nich</w:t>
      </w:r>
      <w:r w:rsidRPr="00FE1899">
        <w:rPr>
          <w:sz w:val="20"/>
          <w:szCs w:val="20"/>
          <w:lang w:val="pl-PL"/>
        </w:rPr>
        <w:t xml:space="preserve">, za który odpowiada spółka DEME, jest działalność w zakresie robót związanych z pogłębianiem akwenów wodnych, inżynierii środowiskowej oraz inwestycji hydrotechnicznych i infrastrukturalnych. Drugim filarem działalności grupy jest generalne wykonawstwo w zakresie robót budowlanych, technicznych i tych związanych z infrastrukturą kolejową prowadzonych pod marką CFE w Belgii, Luksemburgu, Polsce i Tunezji. Trzecim </w:t>
      </w:r>
      <w:r>
        <w:rPr>
          <w:sz w:val="20"/>
          <w:szCs w:val="20"/>
          <w:lang w:val="pl-PL"/>
        </w:rPr>
        <w:t>filarem</w:t>
      </w:r>
      <w:r w:rsidRPr="00FE1899">
        <w:rPr>
          <w:sz w:val="20"/>
          <w:szCs w:val="20"/>
          <w:lang w:val="pl-PL"/>
        </w:rPr>
        <w:t xml:space="preserve">, za który odpowiada BPI Real </w:t>
      </w:r>
      <w:proofErr w:type="spellStart"/>
      <w:r w:rsidRPr="00FE1899">
        <w:rPr>
          <w:sz w:val="20"/>
          <w:szCs w:val="20"/>
          <w:lang w:val="pl-PL"/>
        </w:rPr>
        <w:t>Estate</w:t>
      </w:r>
      <w:proofErr w:type="spellEnd"/>
      <w:r w:rsidRPr="00FE1899">
        <w:rPr>
          <w:sz w:val="20"/>
          <w:szCs w:val="20"/>
          <w:lang w:val="pl-PL"/>
        </w:rPr>
        <w:t xml:space="preserve">, jest działalność deweloperska obejmująca inwestycje na rynku nieruchomości. </w:t>
      </w:r>
      <w:r>
        <w:rPr>
          <w:sz w:val="20"/>
          <w:szCs w:val="20"/>
          <w:lang w:val="pl-PL"/>
        </w:rPr>
        <w:t>Nowym obszarem działalności grupy jest pr</w:t>
      </w:r>
      <w:r w:rsidRPr="006709EF">
        <w:rPr>
          <w:sz w:val="20"/>
          <w:szCs w:val="20"/>
          <w:lang w:val="pl-PL"/>
        </w:rPr>
        <w:t>oekologiczne budownictw</w:t>
      </w:r>
      <w:r>
        <w:rPr>
          <w:sz w:val="20"/>
          <w:szCs w:val="20"/>
          <w:lang w:val="pl-PL"/>
        </w:rPr>
        <w:t xml:space="preserve">o z drewna realizowane poprzez spółkę Wood </w:t>
      </w:r>
      <w:proofErr w:type="spellStart"/>
      <w:r>
        <w:rPr>
          <w:sz w:val="20"/>
          <w:szCs w:val="20"/>
          <w:lang w:val="pl-PL"/>
        </w:rPr>
        <w:t>Shapers</w:t>
      </w:r>
      <w:proofErr w:type="spellEnd"/>
      <w:r>
        <w:rPr>
          <w:sz w:val="20"/>
          <w:szCs w:val="20"/>
          <w:lang w:val="pl-PL"/>
        </w:rPr>
        <w:t xml:space="preserve"> z siedzibą w Luksemburgu. </w:t>
      </w:r>
    </w:p>
    <w:p w14:paraId="5F430E2E" w14:textId="77777777" w:rsidR="009747D4" w:rsidRPr="00FE1899" w:rsidRDefault="009747D4" w:rsidP="009747D4">
      <w:pPr>
        <w:widowControl w:val="0"/>
        <w:spacing w:before="240" w:after="200" w:line="312" w:lineRule="auto"/>
        <w:jc w:val="both"/>
        <w:rPr>
          <w:b/>
          <w:bCs/>
          <w:color w:val="BEC64B"/>
          <w:u w:color="BEC64B"/>
          <w:lang w:val="pl-PL"/>
        </w:rPr>
      </w:pPr>
      <w:r w:rsidRPr="00FE1899">
        <w:rPr>
          <w:b/>
          <w:bCs/>
          <w:color w:val="BEC64B"/>
          <w:u w:color="BEC64B"/>
          <w:lang w:val="pl-PL"/>
        </w:rPr>
        <w:t xml:space="preserve">Działalność BPI Real </w:t>
      </w:r>
      <w:proofErr w:type="spellStart"/>
      <w:r w:rsidRPr="00FE1899">
        <w:rPr>
          <w:b/>
          <w:bCs/>
          <w:color w:val="BEC64B"/>
          <w:u w:color="BEC64B"/>
          <w:lang w:val="pl-PL"/>
        </w:rPr>
        <w:t>Estate</w:t>
      </w:r>
      <w:proofErr w:type="spellEnd"/>
      <w:r w:rsidRPr="00FE1899">
        <w:rPr>
          <w:b/>
          <w:bCs/>
          <w:color w:val="BEC64B"/>
          <w:u w:color="BEC64B"/>
          <w:lang w:val="pl-PL"/>
        </w:rPr>
        <w:t xml:space="preserve"> w Polsce</w:t>
      </w:r>
    </w:p>
    <w:p w14:paraId="35F226EA" w14:textId="77777777" w:rsidR="00BC2C73" w:rsidRPr="00E75158" w:rsidRDefault="00BC2C73" w:rsidP="00BC2C73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sz w:val="20"/>
          <w:szCs w:val="20"/>
          <w:lang w:val="pl-PL"/>
        </w:rPr>
      </w:pPr>
      <w:r w:rsidRPr="00E75158">
        <w:rPr>
          <w:rFonts w:ascii="ArialMT" w:hAnsi="ArialMT" w:cs="ArialMT"/>
          <w:sz w:val="20"/>
          <w:szCs w:val="20"/>
          <w:lang w:val="pl-PL"/>
        </w:rPr>
        <w:t xml:space="preserve">Pierwsza inwestycja BPI Real </w:t>
      </w:r>
      <w:proofErr w:type="spellStart"/>
      <w:r w:rsidRPr="00E75158">
        <w:rPr>
          <w:rFonts w:ascii="ArialMT" w:hAnsi="ArialMT" w:cs="ArialMT"/>
          <w:sz w:val="20"/>
          <w:szCs w:val="20"/>
          <w:lang w:val="pl-PL"/>
        </w:rPr>
        <w:t>Estate</w:t>
      </w:r>
      <w:proofErr w:type="spellEnd"/>
      <w:r w:rsidRPr="00E75158">
        <w:rPr>
          <w:rFonts w:ascii="ArialMT" w:hAnsi="ArialMT" w:cs="ArialMT"/>
          <w:sz w:val="20"/>
          <w:szCs w:val="20"/>
          <w:lang w:val="pl-PL"/>
        </w:rPr>
        <w:t xml:space="preserve"> w Polsce została ukończona w 201</w:t>
      </w:r>
      <w:r>
        <w:rPr>
          <w:rFonts w:ascii="ArialMT" w:hAnsi="ArialMT" w:cs="ArialMT"/>
          <w:sz w:val="20"/>
          <w:szCs w:val="20"/>
          <w:lang w:val="pl-PL"/>
        </w:rPr>
        <w:t>1</w:t>
      </w:r>
      <w:r w:rsidRPr="00E75158">
        <w:rPr>
          <w:rFonts w:ascii="ArialMT" w:hAnsi="ArialMT" w:cs="ArialMT"/>
          <w:sz w:val="20"/>
          <w:szCs w:val="20"/>
          <w:lang w:val="pl-PL"/>
        </w:rPr>
        <w:t xml:space="preserve"> roku</w:t>
      </w:r>
      <w:r w:rsidRPr="00686C64"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E75158">
        <w:rPr>
          <w:rFonts w:ascii="ArialMT" w:hAnsi="ArialMT" w:cs="ArialMT"/>
          <w:sz w:val="20"/>
          <w:szCs w:val="20"/>
          <w:lang w:val="pl-PL"/>
        </w:rPr>
        <w:t>na gdańskim rynku nieruchomości, gdzie powstał kompleks mieszkaniowy Cztery Oceany</w:t>
      </w:r>
      <w:r>
        <w:rPr>
          <w:rFonts w:ascii="ArialMT" w:hAnsi="ArialMT" w:cs="ArialMT"/>
          <w:sz w:val="20"/>
          <w:szCs w:val="20"/>
          <w:lang w:val="pl-PL"/>
        </w:rPr>
        <w:t xml:space="preserve"> zakończony w 2017 r</w:t>
      </w:r>
      <w:r w:rsidRPr="00E75158">
        <w:rPr>
          <w:rFonts w:ascii="ArialMT" w:hAnsi="ArialMT" w:cs="ArialMT"/>
          <w:sz w:val="20"/>
          <w:szCs w:val="20"/>
          <w:lang w:val="pl-PL"/>
        </w:rPr>
        <w:t xml:space="preserve">. W ramach 4 etapów inwestycji wybudowano i sprzedano łącznie 708 mieszkań. </w:t>
      </w:r>
      <w:r w:rsidRPr="00686C64"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E75158">
        <w:rPr>
          <w:rFonts w:ascii="ArialMT" w:hAnsi="ArialMT" w:cs="ArialMT"/>
          <w:sz w:val="20"/>
          <w:szCs w:val="20"/>
          <w:lang w:val="pl-PL"/>
        </w:rPr>
        <w:t xml:space="preserve">BPI Real </w:t>
      </w:r>
      <w:proofErr w:type="spellStart"/>
      <w:r w:rsidRPr="00E75158">
        <w:rPr>
          <w:rFonts w:ascii="ArialMT" w:hAnsi="ArialMT" w:cs="ArialMT"/>
          <w:sz w:val="20"/>
          <w:szCs w:val="20"/>
          <w:lang w:val="pl-PL"/>
        </w:rPr>
        <w:t>Estate</w:t>
      </w:r>
      <w:proofErr w:type="spellEnd"/>
      <w:r w:rsidRPr="00E75158">
        <w:rPr>
          <w:rFonts w:ascii="ArialMT" w:hAnsi="ArialMT" w:cs="ArialMT"/>
          <w:sz w:val="20"/>
          <w:szCs w:val="20"/>
          <w:lang w:val="pl-PL"/>
        </w:rPr>
        <w:t xml:space="preserve"> z sukcesem działa również </w:t>
      </w:r>
      <w:r>
        <w:rPr>
          <w:rFonts w:ascii="ArialMT" w:hAnsi="ArialMT" w:cs="ArialMT"/>
          <w:sz w:val="20"/>
          <w:szCs w:val="20"/>
          <w:lang w:val="pl-PL"/>
        </w:rPr>
        <w:t xml:space="preserve">w Warszawie. </w:t>
      </w:r>
      <w:r w:rsidRPr="00E75158">
        <w:rPr>
          <w:rFonts w:ascii="ArialMT" w:hAnsi="ArialMT" w:cs="ArialMT"/>
          <w:sz w:val="20"/>
          <w:szCs w:val="20"/>
          <w:lang w:val="pl-PL"/>
        </w:rPr>
        <w:t>W ramach osiedla Wola Tarasy na warszawskiej Woli wybudowano i sprzedano łącznie 159 mieszkań.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E75158">
        <w:rPr>
          <w:rFonts w:ascii="ArialMT" w:hAnsi="ArialMT" w:cs="ArialMT"/>
          <w:sz w:val="20"/>
          <w:szCs w:val="20"/>
          <w:lang w:val="pl-PL"/>
        </w:rPr>
        <w:t>W bezpośrednim sąsiedztwie tego projektu powsta</w:t>
      </w:r>
      <w:r>
        <w:rPr>
          <w:rFonts w:ascii="ArialMT" w:hAnsi="ArialMT" w:cs="ArialMT"/>
          <w:sz w:val="20"/>
          <w:szCs w:val="20"/>
          <w:lang w:val="pl-PL"/>
        </w:rPr>
        <w:t>ła</w:t>
      </w:r>
      <w:r w:rsidRPr="00E75158">
        <w:rPr>
          <w:rFonts w:ascii="ArialMT" w:hAnsi="ArialMT" w:cs="ArialMT"/>
          <w:sz w:val="20"/>
          <w:szCs w:val="20"/>
          <w:lang w:val="pl-PL"/>
        </w:rPr>
        <w:t xml:space="preserve"> kolejna stołeczna inwestycja belgijskiego dewelopera – Wola </w:t>
      </w:r>
      <w:proofErr w:type="spellStart"/>
      <w:r w:rsidRPr="00E75158">
        <w:rPr>
          <w:rFonts w:ascii="ArialMT" w:hAnsi="ArialMT" w:cs="ArialMT"/>
          <w:sz w:val="20"/>
          <w:szCs w:val="20"/>
          <w:lang w:val="pl-PL"/>
        </w:rPr>
        <w:t>Libre</w:t>
      </w:r>
      <w:proofErr w:type="spellEnd"/>
      <w:r w:rsidRPr="00E75158">
        <w:rPr>
          <w:rFonts w:ascii="ArialMT" w:hAnsi="ArialMT" w:cs="ArialMT"/>
          <w:sz w:val="20"/>
          <w:szCs w:val="20"/>
          <w:lang w:val="pl-PL"/>
        </w:rPr>
        <w:t xml:space="preserve">, którą wyróżnia </w:t>
      </w:r>
      <w:r w:rsidRPr="00E75158">
        <w:rPr>
          <w:rFonts w:ascii="ArialMT" w:hAnsi="ArialMT" w:cs="ArialMT"/>
          <w:sz w:val="20"/>
          <w:szCs w:val="20"/>
          <w:lang w:val="pl-PL"/>
        </w:rPr>
        <w:lastRenderedPageBreak/>
        <w:t xml:space="preserve">transparentnie przeprowadzony proces </w:t>
      </w:r>
      <w:proofErr w:type="spellStart"/>
      <w:r w:rsidRPr="00E75158">
        <w:rPr>
          <w:rFonts w:ascii="ArialMT" w:hAnsi="ArialMT" w:cs="ArialMT"/>
          <w:sz w:val="20"/>
          <w:szCs w:val="20"/>
          <w:lang w:val="pl-PL"/>
        </w:rPr>
        <w:t>remediacji</w:t>
      </w:r>
      <w:proofErr w:type="spellEnd"/>
      <w:r w:rsidRPr="00E75158">
        <w:rPr>
          <w:rFonts w:ascii="ArialMT" w:hAnsi="ArialMT" w:cs="ArialMT"/>
          <w:sz w:val="20"/>
          <w:szCs w:val="20"/>
          <w:lang w:val="pl-PL"/>
        </w:rPr>
        <w:t xml:space="preserve">, czyli oczyszczenie gruntu poprzedzające budowę budynków mieszkalnych. </w:t>
      </w:r>
      <w:r>
        <w:rPr>
          <w:rFonts w:ascii="ArialMT" w:hAnsi="ArialMT" w:cs="ArialMT"/>
          <w:sz w:val="20"/>
          <w:szCs w:val="20"/>
          <w:lang w:val="pl-PL"/>
        </w:rPr>
        <w:t xml:space="preserve">Najnowsze zrealizowane </w:t>
      </w:r>
      <w:r w:rsidRPr="00DF0294">
        <w:rPr>
          <w:rFonts w:ascii="ArialMT" w:hAnsi="ArialMT" w:cs="ArialMT"/>
          <w:sz w:val="20"/>
          <w:szCs w:val="20"/>
          <w:lang w:val="pl-PL"/>
        </w:rPr>
        <w:t xml:space="preserve">inwestycje BPI Real </w:t>
      </w:r>
      <w:proofErr w:type="spellStart"/>
      <w:r w:rsidRPr="00DF0294">
        <w:rPr>
          <w:rFonts w:ascii="ArialMT" w:hAnsi="ArialMT" w:cs="ArialMT"/>
          <w:sz w:val="20"/>
          <w:szCs w:val="20"/>
          <w:lang w:val="pl-PL"/>
        </w:rPr>
        <w:t>Estate</w:t>
      </w:r>
      <w:proofErr w:type="spellEnd"/>
      <w:r w:rsidRPr="00DF0294">
        <w:rPr>
          <w:rFonts w:ascii="ArialMT" w:hAnsi="ArialMT" w:cs="ArialMT"/>
          <w:sz w:val="20"/>
          <w:szCs w:val="20"/>
          <w:lang w:val="pl-PL"/>
        </w:rPr>
        <w:t xml:space="preserve"> w Polsce to kompleks Bulwary Książęce we Wrocławiu</w:t>
      </w:r>
      <w:r>
        <w:rPr>
          <w:rFonts w:ascii="ArialMT" w:hAnsi="ArialMT" w:cs="ArialMT"/>
          <w:sz w:val="20"/>
          <w:szCs w:val="20"/>
          <w:lang w:val="pl-PL"/>
        </w:rPr>
        <w:t xml:space="preserve">, </w:t>
      </w:r>
      <w:r w:rsidRPr="00DF0294">
        <w:rPr>
          <w:rFonts w:ascii="ArialMT" w:hAnsi="ArialMT" w:cs="ArialMT"/>
          <w:sz w:val="20"/>
          <w:szCs w:val="20"/>
          <w:lang w:val="pl-PL"/>
        </w:rPr>
        <w:t>osiedl</w:t>
      </w:r>
      <w:r>
        <w:rPr>
          <w:rFonts w:ascii="ArialMT" w:hAnsi="ArialMT" w:cs="ArialMT"/>
          <w:sz w:val="20"/>
          <w:szCs w:val="20"/>
          <w:lang w:val="pl-PL"/>
        </w:rPr>
        <w:t>e</w:t>
      </w:r>
      <w:r w:rsidRPr="00DF0294">
        <w:rPr>
          <w:rFonts w:ascii="ArialMT" w:hAnsi="ArialMT" w:cs="ArialMT"/>
          <w:sz w:val="20"/>
          <w:szCs w:val="20"/>
          <w:lang w:val="pl-PL"/>
        </w:rPr>
        <w:t xml:space="preserve"> </w:t>
      </w:r>
      <w:proofErr w:type="spellStart"/>
      <w:r w:rsidRPr="00DF0294">
        <w:rPr>
          <w:rFonts w:ascii="ArialMT" w:hAnsi="ArialMT" w:cs="ArialMT"/>
          <w:sz w:val="20"/>
          <w:szCs w:val="20"/>
          <w:lang w:val="pl-PL"/>
        </w:rPr>
        <w:t>Vilda</w:t>
      </w:r>
      <w:proofErr w:type="spellEnd"/>
      <w:r w:rsidRPr="00DF0294">
        <w:rPr>
          <w:rFonts w:ascii="ArialMT" w:hAnsi="ArialMT" w:cs="ArialMT"/>
          <w:sz w:val="20"/>
          <w:szCs w:val="20"/>
          <w:lang w:val="pl-PL"/>
        </w:rPr>
        <w:t xml:space="preserve"> Park w Poznaniu</w:t>
      </w:r>
      <w:r>
        <w:rPr>
          <w:rFonts w:ascii="ArialMT" w:hAnsi="ArialMT" w:cs="ArialMT"/>
          <w:sz w:val="20"/>
          <w:szCs w:val="20"/>
          <w:lang w:val="pl-PL"/>
        </w:rPr>
        <w:t xml:space="preserve"> oraz dwa projekty </w:t>
      </w:r>
      <w:r w:rsidRPr="00DF0294">
        <w:rPr>
          <w:rFonts w:ascii="ArialMT" w:hAnsi="ArialMT" w:cs="ArialMT"/>
          <w:sz w:val="20"/>
          <w:szCs w:val="20"/>
          <w:lang w:val="pl-PL"/>
        </w:rPr>
        <w:t xml:space="preserve">w Warszawie </w:t>
      </w:r>
      <w:r>
        <w:rPr>
          <w:rFonts w:ascii="ArialMT" w:hAnsi="ArialMT" w:cs="ArialMT"/>
          <w:sz w:val="20"/>
          <w:szCs w:val="20"/>
          <w:lang w:val="pl-PL"/>
        </w:rPr>
        <w:t>-</w:t>
      </w:r>
      <w:r w:rsidRPr="00DF0294">
        <w:rPr>
          <w:rFonts w:ascii="ArialMT" w:hAnsi="ArialMT" w:cs="ArialMT"/>
          <w:sz w:val="20"/>
          <w:szCs w:val="20"/>
          <w:lang w:val="pl-PL"/>
        </w:rPr>
        <w:t xml:space="preserve"> Rezydencja Barska</w:t>
      </w:r>
      <w:r>
        <w:rPr>
          <w:rFonts w:ascii="ArialMT" w:hAnsi="ArialMT" w:cs="ArialMT"/>
          <w:sz w:val="20"/>
          <w:szCs w:val="20"/>
          <w:lang w:val="pl-PL"/>
        </w:rPr>
        <w:t xml:space="preserve"> i</w:t>
      </w:r>
      <w:r w:rsidRPr="00DF0294">
        <w:rPr>
          <w:rFonts w:ascii="ArialMT" w:hAnsi="ArialMT" w:cs="ArialMT"/>
          <w:sz w:val="20"/>
          <w:szCs w:val="20"/>
          <w:lang w:val="pl-PL"/>
        </w:rPr>
        <w:t xml:space="preserve"> </w:t>
      </w:r>
      <w:proofErr w:type="spellStart"/>
      <w:r w:rsidRPr="00DF0294">
        <w:rPr>
          <w:rFonts w:ascii="ArialMT" w:hAnsi="ArialMT" w:cs="ArialMT"/>
          <w:sz w:val="20"/>
          <w:szCs w:val="20"/>
          <w:lang w:val="pl-PL"/>
        </w:rPr>
        <w:t>wolaRE</w:t>
      </w:r>
      <w:proofErr w:type="spellEnd"/>
      <w:r w:rsidRPr="00DF0294">
        <w:rPr>
          <w:rFonts w:ascii="ArialMT" w:hAnsi="ArialMT" w:cs="ArialMT"/>
          <w:sz w:val="20"/>
          <w:szCs w:val="20"/>
          <w:lang w:val="pl-PL"/>
        </w:rPr>
        <w:t>.</w:t>
      </w:r>
      <w:r>
        <w:rPr>
          <w:rFonts w:ascii="ArialMT" w:hAnsi="ArialMT" w:cs="ArialMT"/>
          <w:sz w:val="20"/>
          <w:szCs w:val="20"/>
          <w:lang w:val="pl-PL"/>
        </w:rPr>
        <w:t xml:space="preserve"> </w:t>
      </w:r>
      <w:r w:rsidRPr="000A4E44">
        <w:rPr>
          <w:sz w:val="20"/>
          <w:szCs w:val="20"/>
          <w:lang w:val="pl-PL"/>
        </w:rPr>
        <w:t xml:space="preserve">BPI Real </w:t>
      </w:r>
      <w:proofErr w:type="spellStart"/>
      <w:r w:rsidRPr="000A4E44">
        <w:rPr>
          <w:sz w:val="20"/>
          <w:szCs w:val="20"/>
          <w:lang w:val="pl-PL"/>
        </w:rPr>
        <w:t>Estate</w:t>
      </w:r>
      <w:proofErr w:type="spellEnd"/>
      <w:r w:rsidRPr="000A4E44">
        <w:rPr>
          <w:sz w:val="20"/>
          <w:szCs w:val="20"/>
          <w:lang w:val="pl-PL"/>
        </w:rPr>
        <w:t xml:space="preserve"> Poland w 2020 roku </w:t>
      </w:r>
      <w:r>
        <w:rPr>
          <w:sz w:val="20"/>
          <w:szCs w:val="20"/>
          <w:lang w:val="pl-PL"/>
        </w:rPr>
        <w:t>za</w:t>
      </w:r>
      <w:r w:rsidRPr="000A4E44">
        <w:rPr>
          <w:sz w:val="20"/>
          <w:szCs w:val="20"/>
          <w:lang w:val="pl-PL"/>
        </w:rPr>
        <w:t>kończy</w:t>
      </w:r>
      <w:r>
        <w:rPr>
          <w:sz w:val="20"/>
          <w:szCs w:val="20"/>
          <w:lang w:val="pl-PL"/>
        </w:rPr>
        <w:t>ło</w:t>
      </w:r>
      <w:r w:rsidRPr="000A4E44">
        <w:rPr>
          <w:sz w:val="20"/>
          <w:szCs w:val="20"/>
          <w:lang w:val="pl-PL"/>
        </w:rPr>
        <w:t xml:space="preserve"> budowę czterech inwestycji, oddając na polski rynek blisko 730 mieszkań. </w:t>
      </w:r>
    </w:p>
    <w:p w14:paraId="1E4FF8F7" w14:textId="77777777" w:rsidR="008007FE" w:rsidRDefault="008007FE" w:rsidP="008007F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pl-PL"/>
        </w:rPr>
      </w:pPr>
    </w:p>
    <w:p w14:paraId="7D0EEA54" w14:textId="3B26577E" w:rsidR="008007FE" w:rsidRPr="00A20582" w:rsidRDefault="008007FE" w:rsidP="008007F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b/>
          <w:bCs/>
          <w:color w:val="BEC64B" w:themeColor="accent5"/>
          <w:szCs w:val="28"/>
          <w:lang w:val="de-DE"/>
        </w:rPr>
      </w:pPr>
      <w:r w:rsidRPr="00A20582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 xml:space="preserve">Kontakt </w:t>
      </w:r>
      <w:proofErr w:type="spellStart"/>
      <w:r w:rsidRPr="00A20582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>dla</w:t>
      </w:r>
      <w:proofErr w:type="spellEnd"/>
      <w:r w:rsidR="00691BB8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 xml:space="preserve"> </w:t>
      </w:r>
      <w:proofErr w:type="spellStart"/>
      <w:r w:rsidRPr="00A20582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>mediów</w:t>
      </w:r>
      <w:proofErr w:type="spellEnd"/>
    </w:p>
    <w:p w14:paraId="4040871C" w14:textId="77777777" w:rsidR="008007FE" w:rsidRPr="00A20582" w:rsidRDefault="008007FE" w:rsidP="008007F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de-DE"/>
        </w:rPr>
      </w:pPr>
    </w:p>
    <w:p w14:paraId="068C1AE9" w14:textId="77777777" w:rsidR="008007FE" w:rsidRPr="00A20582" w:rsidRDefault="008007FE" w:rsidP="008007F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de-DE"/>
        </w:rPr>
      </w:pPr>
      <w:r w:rsidRPr="00A20582">
        <w:rPr>
          <w:rFonts w:ascii="ArialMT" w:hAnsi="ArialMT" w:cs="ArialMT" w:hint="eastAsia"/>
          <w:color w:val="000000"/>
          <w:sz w:val="20"/>
          <w:szCs w:val="20"/>
          <w:lang w:val="de-DE"/>
        </w:rPr>
        <w:t>A</w:t>
      </w:r>
      <w:r w:rsidRPr="00A20582">
        <w:rPr>
          <w:rFonts w:ascii="ArialMT" w:hAnsi="ArialMT" w:cs="ArialMT"/>
          <w:color w:val="000000"/>
          <w:sz w:val="20"/>
          <w:szCs w:val="20"/>
          <w:lang w:val="de-DE"/>
        </w:rPr>
        <w:t>nna Siwek</w:t>
      </w:r>
      <w:r w:rsidRPr="00A20582">
        <w:rPr>
          <w:rFonts w:ascii="ArialMT" w:hAnsi="ArialMT" w:cs="ArialMT" w:hint="eastAsia"/>
          <w:color w:val="000000"/>
          <w:sz w:val="20"/>
          <w:szCs w:val="20"/>
          <w:lang w:val="de-DE"/>
        </w:rPr>
        <w:t xml:space="preserve">, Tauber </w:t>
      </w:r>
      <w:r w:rsidRPr="00A20582">
        <w:rPr>
          <w:rFonts w:ascii="ArialMT" w:hAnsi="ArialMT" w:cs="ArialMT"/>
          <w:color w:val="000000"/>
          <w:sz w:val="20"/>
          <w:szCs w:val="20"/>
          <w:lang w:val="de-DE"/>
        </w:rPr>
        <w:t xml:space="preserve">Promotion, </w:t>
      </w:r>
      <w:proofErr w:type="spellStart"/>
      <w:r w:rsidRPr="00A20582">
        <w:rPr>
          <w:rFonts w:ascii="ArialMT" w:hAnsi="ArialMT" w:cs="ArialMT"/>
          <w:color w:val="000000"/>
          <w:sz w:val="20"/>
          <w:szCs w:val="20"/>
          <w:lang w:val="de-DE"/>
        </w:rPr>
        <w:t>e-mail</w:t>
      </w:r>
      <w:proofErr w:type="spellEnd"/>
      <w:r w:rsidRPr="00A20582">
        <w:rPr>
          <w:rFonts w:ascii="ArialMT" w:hAnsi="ArialMT" w:cs="ArialMT"/>
          <w:color w:val="000000"/>
          <w:sz w:val="20"/>
          <w:szCs w:val="20"/>
          <w:lang w:val="de-DE"/>
        </w:rPr>
        <w:t xml:space="preserve">: </w:t>
      </w:r>
      <w:hyperlink r:id="rId12" w:history="1">
        <w:r w:rsidRPr="00A20582">
          <w:rPr>
            <w:rStyle w:val="Hipercze"/>
            <w:rFonts w:ascii="ArialMT" w:hAnsi="ArialMT" w:cs="ArialMT"/>
            <w:sz w:val="20"/>
            <w:szCs w:val="20"/>
            <w:lang w:val="de-DE"/>
          </w:rPr>
          <w:t>asiwek@tauber.com.pl</w:t>
        </w:r>
      </w:hyperlink>
      <w:r w:rsidRPr="00A20582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, </w:t>
      </w:r>
      <w:proofErr w:type="spellStart"/>
      <w:r w:rsidRPr="00A20582">
        <w:rPr>
          <w:rFonts w:asciiTheme="majorHAnsi" w:hAnsiTheme="majorHAnsi" w:cstheme="majorHAnsi"/>
          <w:color w:val="000000"/>
          <w:sz w:val="20"/>
          <w:szCs w:val="20"/>
          <w:lang w:val="de-DE"/>
        </w:rPr>
        <w:t>tel</w:t>
      </w:r>
      <w:proofErr w:type="spellEnd"/>
      <w:r w:rsidRPr="00A20582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: + 48 </w:t>
      </w:r>
      <w:r w:rsidRPr="00BD0384">
        <w:rPr>
          <w:rFonts w:asciiTheme="majorHAnsi" w:hAnsiTheme="majorHAnsi" w:cstheme="majorHAnsi"/>
          <w:sz w:val="20"/>
          <w:szCs w:val="20"/>
          <w:lang w:val="en-US" w:eastAsia="pl-PL"/>
        </w:rPr>
        <w:t>664 926 910</w:t>
      </w:r>
    </w:p>
    <w:p w14:paraId="47F11909" w14:textId="77777777" w:rsidR="00DF329F" w:rsidRPr="00A20582" w:rsidRDefault="00DF329F" w:rsidP="008007F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de-DE"/>
        </w:rPr>
      </w:pPr>
    </w:p>
    <w:sectPr w:rsidR="00DF329F" w:rsidRPr="00A20582" w:rsidSect="00C7449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268" w:right="1361" w:bottom="680" w:left="1814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96B3B" w14:textId="77777777" w:rsidR="00DE32A3" w:rsidRDefault="00DE32A3" w:rsidP="00462A1C">
      <w:r>
        <w:separator/>
      </w:r>
    </w:p>
  </w:endnote>
  <w:endnote w:type="continuationSeparator" w:id="0">
    <w:p w14:paraId="67AF72B0" w14:textId="77777777" w:rsidR="00DE32A3" w:rsidRDefault="00DE32A3" w:rsidP="00462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Intro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Bold">
    <w:altName w:val="Int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ntro 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Intro Book">
    <w:altName w:val="Times New Roman"/>
    <w:charset w:val="00"/>
    <w:family w:val="roman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F093E" w14:textId="77777777" w:rsidR="000A1A3D" w:rsidRPr="00EA2995" w:rsidRDefault="000A1A3D" w:rsidP="000A1A3D">
    <w:pPr>
      <w:pStyle w:val="Stopka"/>
      <w:framePr w:w="179" w:h="188" w:hRule="exact" w:wrap="around" w:vAnchor="text" w:hAnchor="page" w:x="10581" w:y="1"/>
      <w:rPr>
        <w:rStyle w:val="Numerstrony"/>
        <w:rFonts w:ascii="Arial" w:hAnsi="Arial" w:cs="Arial"/>
        <w:b/>
        <w:color w:val="E60023" w:themeColor="accent2"/>
        <w:sz w:val="16"/>
        <w:szCs w:val="16"/>
      </w:rPr>
    </w:pPr>
  </w:p>
  <w:p w14:paraId="05127548" w14:textId="77777777" w:rsidR="00C533E9" w:rsidRPr="00B32A0D" w:rsidRDefault="00DE32A3" w:rsidP="00B32A0D">
    <w:pPr>
      <w:pStyle w:val="Stopka"/>
      <w:jc w:val="right"/>
      <w:rPr>
        <w:color w:val="96AAB9" w:themeColor="text2"/>
        <w:sz w:val="15"/>
        <w:szCs w:val="15"/>
      </w:rPr>
    </w:pPr>
    <w:r>
      <w:rPr>
        <w:rFonts w:ascii="ArialMT" w:hAnsi="ArialMT" w:cs="ArialMT"/>
        <w:noProof/>
        <w:color w:val="000000"/>
        <w:sz w:val="20"/>
        <w:szCs w:val="20"/>
        <w:lang w:val="pl-PL" w:eastAsia="pl-PL"/>
      </w:rPr>
      <w:pict w14:anchorId="3C967AD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left:0;text-align:left;margin-left:19.55pt;margin-top:759.85pt;width:421.8pt;height:52.95pt;z-index:-251654144;visibility:visible;mso-height-percent:200;mso-wrap-distance-top:3.6pt;mso-wrap-distance-bottom:3.6pt;mso-position-horizontal-relative:margin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" filled="f" stroked="f">
          <v:textbox style="mso-fit-shape-to-text:t">
            <w:txbxContent>
              <w:p w14:paraId="67AADE32" w14:textId="77777777" w:rsidR="001C3991" w:rsidRPr="00502570" w:rsidRDefault="001C3991" w:rsidP="001C3991">
                <w:pPr>
                  <w:pStyle w:val="Body"/>
                  <w:jc w:val="right"/>
                  <w:rPr>
                    <w:rFonts w:ascii="Arial Black" w:eastAsia="Intro Bold" w:hAnsi="Arial Black" w:cs="Intro Bold"/>
                    <w:color w:val="C9CE69"/>
                    <w:sz w:val="15"/>
                    <w:szCs w:val="15"/>
                  </w:rPr>
                </w:pPr>
                <w:r w:rsidRPr="00502570">
                  <w:rPr>
                    <w:rFonts w:ascii="Arial Black" w:hAnsi="Arial Black"/>
                    <w:color w:val="C9CE69"/>
                    <w:sz w:val="15"/>
                    <w:szCs w:val="15"/>
                  </w:rPr>
                  <w:t xml:space="preserve">BPI Real Estate Poland Sp. z </w:t>
                </w:r>
                <w:proofErr w:type="spellStart"/>
                <w:r w:rsidRPr="00502570">
                  <w:rPr>
                    <w:rFonts w:ascii="Arial Black" w:hAnsi="Arial Black"/>
                    <w:color w:val="C9CE69"/>
                    <w:sz w:val="15"/>
                    <w:szCs w:val="15"/>
                  </w:rPr>
                  <w:t>o.o</w:t>
                </w:r>
                <w:proofErr w:type="spellEnd"/>
                <w:r w:rsidRPr="00502570">
                  <w:rPr>
                    <w:rFonts w:ascii="Arial Black" w:hAnsi="Arial Black"/>
                    <w:color w:val="C9CE69"/>
                    <w:sz w:val="15"/>
                    <w:szCs w:val="15"/>
                  </w:rPr>
                  <w:t>.</w:t>
                </w:r>
              </w:p>
              <w:p w14:paraId="211B1994" w14:textId="77777777" w:rsidR="001C3991" w:rsidRPr="00A20582" w:rsidRDefault="001C3991" w:rsidP="001C3991">
                <w:pPr>
                  <w:pStyle w:val="Body"/>
                  <w:jc w:val="right"/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</w:pPr>
                <w:r w:rsidRPr="00502570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>ul. Komitetu Obrony Robotnik</w:t>
                </w:r>
                <w:r w:rsidRPr="00502570">
                  <w:rPr>
                    <w:rFonts w:ascii="Arial" w:hAnsi="Arial" w:cs="Arial"/>
                    <w:color w:val="1D3D6F"/>
                    <w:sz w:val="15"/>
                    <w:szCs w:val="15"/>
                    <w:lang w:val="es-ES_tradnl"/>
                  </w:rPr>
                  <w:t>ó</w:t>
                </w:r>
                <w:r w:rsidRPr="00502570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 xml:space="preserve">w 48 </w:t>
                </w:r>
                <w:r w:rsidRPr="00502570">
                  <w:rPr>
                    <w:rFonts w:ascii="Arial" w:hAnsi="Arial" w:cs="Arial"/>
                    <w:color w:val="BEC757"/>
                    <w:sz w:val="15"/>
                    <w:szCs w:val="15"/>
                    <w:lang w:val="pl-PL"/>
                  </w:rPr>
                  <w:t>•</w:t>
                </w:r>
                <w:r w:rsidRPr="00502570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 xml:space="preserve"> 02-146 Warszawa </w:t>
                </w:r>
                <w:r w:rsidRPr="00502570">
                  <w:rPr>
                    <w:rFonts w:ascii="Arial" w:hAnsi="Arial" w:cs="Arial"/>
                    <w:color w:val="BEC757"/>
                    <w:sz w:val="15"/>
                    <w:szCs w:val="15"/>
                    <w:lang w:val="pl-PL"/>
                  </w:rPr>
                  <w:t>•</w:t>
                </w:r>
                <w:r w:rsidRPr="00502570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 xml:space="preserve"> Polska </w:t>
                </w:r>
                <w:r w:rsidRPr="00502570">
                  <w:rPr>
                    <w:rFonts w:ascii="Arial" w:hAnsi="Arial" w:cs="Arial"/>
                    <w:color w:val="BEC757"/>
                    <w:sz w:val="15"/>
                    <w:szCs w:val="15"/>
                    <w:lang w:val="pl-PL"/>
                  </w:rPr>
                  <w:t>•</w:t>
                </w:r>
                <w:r w:rsidRPr="00A20582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 xml:space="preserve"> T +48 22 456 16 07</w:t>
                </w:r>
              </w:p>
              <w:p w14:paraId="27B10E72" w14:textId="77777777" w:rsidR="001C3991" w:rsidRPr="00A20582" w:rsidRDefault="001C3991" w:rsidP="001C3991">
                <w:pPr>
                  <w:pStyle w:val="Body"/>
                  <w:jc w:val="right"/>
                  <w:rPr>
                    <w:rFonts w:ascii="Arial" w:eastAsia="Intro Book" w:hAnsi="Arial" w:cs="Arial"/>
                    <w:color w:val="1D3D6F"/>
                    <w:sz w:val="15"/>
                    <w:szCs w:val="15"/>
                    <w:lang w:val="pl-PL"/>
                  </w:rPr>
                </w:pPr>
                <w:r w:rsidRPr="00A20582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 xml:space="preserve">biuro@bpi-realestate.com </w:t>
                </w:r>
                <w:r w:rsidRPr="00A20582">
                  <w:rPr>
                    <w:rFonts w:ascii="Arial" w:hAnsi="Arial" w:cs="Arial"/>
                    <w:color w:val="BEC757"/>
                    <w:sz w:val="15"/>
                    <w:szCs w:val="15"/>
                    <w:lang w:val="pl-PL"/>
                  </w:rPr>
                  <w:t>•</w:t>
                </w:r>
                <w:r w:rsidRPr="00A20582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>www.bpi-realestate.com</w:t>
                </w:r>
              </w:p>
              <w:p w14:paraId="4E83F06C" w14:textId="77777777" w:rsidR="001C3991" w:rsidRPr="00502570" w:rsidRDefault="001C3991" w:rsidP="001C3991">
                <w:pPr>
                  <w:pStyle w:val="Body"/>
                  <w:jc w:val="right"/>
                  <w:rPr>
                    <w:rFonts w:ascii="Arial" w:eastAsia="Intro Book" w:hAnsi="Arial" w:cs="Arial"/>
                    <w:color w:val="1D3D6F"/>
                    <w:sz w:val="15"/>
                    <w:szCs w:val="15"/>
                    <w:lang w:val="pl-PL"/>
                  </w:rPr>
                </w:pPr>
                <w:r w:rsidRPr="00A20582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>Kapita</w:t>
                </w:r>
                <w:r w:rsidRPr="00502570">
                  <w:rPr>
                    <w:rFonts w:ascii="Arial" w:hAnsi="Arial" w:cs="Arial"/>
                    <w:color w:val="1D3D6F"/>
                    <w:sz w:val="15"/>
                    <w:szCs w:val="15"/>
                    <w:lang w:val="pl-PL"/>
                  </w:rPr>
                  <w:t>ł zakładowy 33 309 000 PLN, Sąd Rejonowy dla m.st. Warszawy, XIII Wydział Gospodarczy;</w:t>
                </w:r>
              </w:p>
              <w:p w14:paraId="36AB443D" w14:textId="77777777" w:rsidR="001C3991" w:rsidRPr="00502570" w:rsidRDefault="001C3991" w:rsidP="001C3991">
                <w:pPr>
                  <w:pStyle w:val="Body"/>
                  <w:jc w:val="right"/>
                  <w:rPr>
                    <w:rFonts w:ascii="Arial" w:hAnsi="Arial" w:cs="Arial"/>
                    <w:sz w:val="15"/>
                    <w:szCs w:val="15"/>
                  </w:rPr>
                </w:pPr>
                <w:r w:rsidRPr="00502570">
                  <w:rPr>
                    <w:rFonts w:ascii="Arial" w:hAnsi="Arial" w:cs="Arial"/>
                    <w:color w:val="1D3D6F"/>
                    <w:sz w:val="15"/>
                    <w:szCs w:val="15"/>
                    <w:lang w:val="pt-PT"/>
                  </w:rPr>
                  <w:t>KRS: 0000375842, REGON: 142696098, NIP: 7010268989</w:t>
                </w:r>
              </w:p>
            </w:txbxContent>
          </v:textbox>
          <w10:wrap anchorx="margin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997942"/>
      <w:placeholder>
        <w:docPart w:val="3656E16E334542AF843767D3DCB0340A"/>
      </w:placeholder>
      <w:temporary/>
      <w:showingPlcHdr/>
    </w:sdtPr>
    <w:sdtEndPr/>
    <w:sdtContent>
      <w:p w14:paraId="5CC6824B" w14:textId="77777777" w:rsidR="004408F7" w:rsidRDefault="004408F7">
        <w:pPr>
          <w:pStyle w:val="Stopka"/>
        </w:pPr>
        <w:r>
          <w:t>[Type here]</w:t>
        </w:r>
      </w:p>
    </w:sdtContent>
  </w:sdt>
  <w:p w14:paraId="46815A3A" w14:textId="77777777" w:rsidR="002C289F" w:rsidRPr="002C289F" w:rsidRDefault="002C289F" w:rsidP="002C289F">
    <w:pPr>
      <w:pStyle w:val="Stopka"/>
      <w:jc w:val="right"/>
      <w:rPr>
        <w:color w:val="96AAB9" w:themeColor="text2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5595F" w14:textId="77777777" w:rsidR="00DE32A3" w:rsidRDefault="00DE32A3" w:rsidP="00462A1C">
      <w:r>
        <w:separator/>
      </w:r>
    </w:p>
  </w:footnote>
  <w:footnote w:type="continuationSeparator" w:id="0">
    <w:p w14:paraId="779A4D7E" w14:textId="77777777" w:rsidR="00DE32A3" w:rsidRDefault="00DE32A3" w:rsidP="00462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6A863" w14:textId="77777777" w:rsidR="001C3991" w:rsidRDefault="00DE32A3">
    <w:pPr>
      <w:pStyle w:val="Nagwek"/>
    </w:pPr>
    <w:r>
      <w:rPr>
        <w:noProof/>
      </w:rPr>
      <w:pict w14:anchorId="2D8D3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9864" o:spid="_x0000_s2050" type="#_x0000_t75" style="position:absolute;margin-left:0;margin-top:0;width:620.25pt;height:877.1pt;z-index:-251657216;mso-position-horizontal:center;mso-position-horizontal-relative:margin;mso-position-vertical:center;mso-position-vertical-relative:margin" o:allowincell="f">
          <v:imagedata r:id="rId1" o:title="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F1195" w14:textId="77777777" w:rsidR="000222C4" w:rsidRDefault="00DE32A3" w:rsidP="00352F0E">
    <w:pPr>
      <w:pStyle w:val="Nagwek"/>
      <w:ind w:left="1134" w:firstLine="142"/>
    </w:pPr>
    <w:r>
      <w:rPr>
        <w:noProof/>
      </w:rPr>
      <w:pict w14:anchorId="1DF0DE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9865" o:spid="_x0000_s2051" type="#_x0000_t75" style="position:absolute;left:0;text-align:left;margin-left:0;margin-top:0;width:620.25pt;height:877.1pt;z-index:-251656192;mso-position-horizontal:center;mso-position-horizontal-relative:margin;mso-position-vertical:center;mso-position-vertical-relative:margin" o:allowincell="f">
          <v:imagedata r:id="rId1" o:title="for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1B482" w14:textId="77777777" w:rsidR="001C3991" w:rsidRDefault="00DE32A3">
    <w:pPr>
      <w:pStyle w:val="Nagwek"/>
    </w:pPr>
    <w:r>
      <w:rPr>
        <w:noProof/>
      </w:rPr>
      <w:pict w14:anchorId="73F3B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9863" o:spid="_x0000_s2049" type="#_x0000_t75" style="position:absolute;margin-left:0;margin-top:0;width:620.25pt;height:877.1pt;z-index:-251658240;mso-position-horizontal:center;mso-position-horizontal-relative:margin;mso-position-vertical:center;mso-position-vertical-relative:margin" o:allowincell="f">
          <v:imagedata r:id="rId1" o:title="for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F0200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6C3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F"/>
    <w:multiLevelType w:val="singleLevel"/>
    <w:tmpl w:val="34FE7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B92C53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72EB8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98C5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9ACB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E7C044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41060B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3B5C5A"/>
    <w:multiLevelType w:val="hybridMultilevel"/>
    <w:tmpl w:val="7E306E48"/>
    <w:lvl w:ilvl="0" w:tplc="21784062">
      <w:start w:val="1"/>
      <w:numFmt w:val="bullet"/>
      <w:pStyle w:val="BulletpointlistBE"/>
      <w:lvlText w:val=""/>
      <w:lvlJc w:val="left"/>
      <w:pPr>
        <w:ind w:left="927" w:hanging="360"/>
      </w:pPr>
      <w:rPr>
        <w:rFonts w:ascii="Symbol" w:hAnsi="Symbol" w:hint="default"/>
        <w:color w:val="BEC64B" w:themeColor="accent5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06023C7E"/>
    <w:multiLevelType w:val="multilevel"/>
    <w:tmpl w:val="85E63F2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0A8839A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6556EB0"/>
    <w:multiLevelType w:val="multilevel"/>
    <w:tmpl w:val="85E63F2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17451A3"/>
    <w:multiLevelType w:val="multilevel"/>
    <w:tmpl w:val="85E63F2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73A13E96"/>
    <w:multiLevelType w:val="multilevel"/>
    <w:tmpl w:val="85E63F2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754B0E38"/>
    <w:multiLevelType w:val="multilevel"/>
    <w:tmpl w:val="7FDC77E2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E60023" w:themeColor="accent2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4"/>
  </w:num>
  <w:num w:numId="5">
    <w:abstractNumId w:val="10"/>
  </w:num>
  <w:num w:numId="6">
    <w:abstractNumId w:val="7"/>
  </w:num>
  <w:num w:numId="7">
    <w:abstractNumId w:val="2"/>
  </w:num>
  <w:num w:numId="8">
    <w:abstractNumId w:val="1"/>
  </w:num>
  <w:num w:numId="9">
    <w:abstractNumId w:val="8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2A1C"/>
    <w:rsid w:val="000072B6"/>
    <w:rsid w:val="000222C4"/>
    <w:rsid w:val="00023A8C"/>
    <w:rsid w:val="000261A1"/>
    <w:rsid w:val="00041CCE"/>
    <w:rsid w:val="00042ADA"/>
    <w:rsid w:val="00043E2D"/>
    <w:rsid w:val="00054077"/>
    <w:rsid w:val="0007770C"/>
    <w:rsid w:val="000801DB"/>
    <w:rsid w:val="000803D7"/>
    <w:rsid w:val="000A1A3D"/>
    <w:rsid w:val="000A2FA1"/>
    <w:rsid w:val="000A6BF3"/>
    <w:rsid w:val="000C7B0F"/>
    <w:rsid w:val="000E7D24"/>
    <w:rsid w:val="000F3AAA"/>
    <w:rsid w:val="001147A7"/>
    <w:rsid w:val="0011574E"/>
    <w:rsid w:val="00122580"/>
    <w:rsid w:val="00133703"/>
    <w:rsid w:val="00150290"/>
    <w:rsid w:val="0015768E"/>
    <w:rsid w:val="00162C41"/>
    <w:rsid w:val="00174828"/>
    <w:rsid w:val="001900CE"/>
    <w:rsid w:val="001B1B66"/>
    <w:rsid w:val="001C16D0"/>
    <w:rsid w:val="001C1D31"/>
    <w:rsid w:val="001C3991"/>
    <w:rsid w:val="001D0705"/>
    <w:rsid w:val="002047A2"/>
    <w:rsid w:val="00213909"/>
    <w:rsid w:val="002318CD"/>
    <w:rsid w:val="002407E8"/>
    <w:rsid w:val="00241374"/>
    <w:rsid w:val="002441AB"/>
    <w:rsid w:val="00250397"/>
    <w:rsid w:val="0025457E"/>
    <w:rsid w:val="0026203B"/>
    <w:rsid w:val="002742E3"/>
    <w:rsid w:val="00281EB7"/>
    <w:rsid w:val="002839B1"/>
    <w:rsid w:val="002B02AC"/>
    <w:rsid w:val="002B24AD"/>
    <w:rsid w:val="002B4AD3"/>
    <w:rsid w:val="002C289F"/>
    <w:rsid w:val="002D0122"/>
    <w:rsid w:val="0031610B"/>
    <w:rsid w:val="00316825"/>
    <w:rsid w:val="00333662"/>
    <w:rsid w:val="0034409C"/>
    <w:rsid w:val="00352F0E"/>
    <w:rsid w:val="00365E30"/>
    <w:rsid w:val="0037555A"/>
    <w:rsid w:val="00383EA6"/>
    <w:rsid w:val="00391806"/>
    <w:rsid w:val="00394FE9"/>
    <w:rsid w:val="003A441F"/>
    <w:rsid w:val="003B2EA2"/>
    <w:rsid w:val="003B3B08"/>
    <w:rsid w:val="00400903"/>
    <w:rsid w:val="00404E5E"/>
    <w:rsid w:val="00407D87"/>
    <w:rsid w:val="00421DDC"/>
    <w:rsid w:val="004254B1"/>
    <w:rsid w:val="00425872"/>
    <w:rsid w:val="0042796F"/>
    <w:rsid w:val="00436129"/>
    <w:rsid w:val="004408F7"/>
    <w:rsid w:val="00450C66"/>
    <w:rsid w:val="00453471"/>
    <w:rsid w:val="00455248"/>
    <w:rsid w:val="00462A1C"/>
    <w:rsid w:val="00484645"/>
    <w:rsid w:val="004A18F1"/>
    <w:rsid w:val="004A3B73"/>
    <w:rsid w:val="004B12E6"/>
    <w:rsid w:val="004B3D56"/>
    <w:rsid w:val="004E325C"/>
    <w:rsid w:val="00502570"/>
    <w:rsid w:val="00507219"/>
    <w:rsid w:val="00540B44"/>
    <w:rsid w:val="005425A9"/>
    <w:rsid w:val="00543EF0"/>
    <w:rsid w:val="0055768F"/>
    <w:rsid w:val="0056054A"/>
    <w:rsid w:val="00562F4F"/>
    <w:rsid w:val="00564E9C"/>
    <w:rsid w:val="00586D3B"/>
    <w:rsid w:val="005A78A8"/>
    <w:rsid w:val="005A7EEE"/>
    <w:rsid w:val="005D2797"/>
    <w:rsid w:val="005D294E"/>
    <w:rsid w:val="005D300E"/>
    <w:rsid w:val="005D7AB4"/>
    <w:rsid w:val="005E08DE"/>
    <w:rsid w:val="005F2493"/>
    <w:rsid w:val="005F2650"/>
    <w:rsid w:val="0061012E"/>
    <w:rsid w:val="006114DA"/>
    <w:rsid w:val="006200CA"/>
    <w:rsid w:val="00624640"/>
    <w:rsid w:val="00630F92"/>
    <w:rsid w:val="00631620"/>
    <w:rsid w:val="00634641"/>
    <w:rsid w:val="00643BEC"/>
    <w:rsid w:val="00660A62"/>
    <w:rsid w:val="0067119C"/>
    <w:rsid w:val="00672A3A"/>
    <w:rsid w:val="00673D47"/>
    <w:rsid w:val="0068300C"/>
    <w:rsid w:val="00691BB8"/>
    <w:rsid w:val="00697EA1"/>
    <w:rsid w:val="006A6B94"/>
    <w:rsid w:val="006A7A07"/>
    <w:rsid w:val="006B1ADF"/>
    <w:rsid w:val="006B228E"/>
    <w:rsid w:val="006C24E6"/>
    <w:rsid w:val="006C5C4D"/>
    <w:rsid w:val="006C730C"/>
    <w:rsid w:val="006D1B4B"/>
    <w:rsid w:val="006D6F31"/>
    <w:rsid w:val="006D7F29"/>
    <w:rsid w:val="00700485"/>
    <w:rsid w:val="00705AD4"/>
    <w:rsid w:val="0070754C"/>
    <w:rsid w:val="00713F2A"/>
    <w:rsid w:val="00733098"/>
    <w:rsid w:val="00737ECE"/>
    <w:rsid w:val="007424A9"/>
    <w:rsid w:val="0076191A"/>
    <w:rsid w:val="00787175"/>
    <w:rsid w:val="007C04C6"/>
    <w:rsid w:val="007C4C6B"/>
    <w:rsid w:val="007D266B"/>
    <w:rsid w:val="007D5E11"/>
    <w:rsid w:val="008007FE"/>
    <w:rsid w:val="00803189"/>
    <w:rsid w:val="00807A2D"/>
    <w:rsid w:val="008264D3"/>
    <w:rsid w:val="00827B02"/>
    <w:rsid w:val="008507E0"/>
    <w:rsid w:val="008521CB"/>
    <w:rsid w:val="008539E1"/>
    <w:rsid w:val="00853CE7"/>
    <w:rsid w:val="008705CE"/>
    <w:rsid w:val="00870D87"/>
    <w:rsid w:val="00880950"/>
    <w:rsid w:val="00886823"/>
    <w:rsid w:val="008910E1"/>
    <w:rsid w:val="008A4F8B"/>
    <w:rsid w:val="008B0019"/>
    <w:rsid w:val="008D7EFF"/>
    <w:rsid w:val="008E5748"/>
    <w:rsid w:val="009129E1"/>
    <w:rsid w:val="00914496"/>
    <w:rsid w:val="00940FA1"/>
    <w:rsid w:val="0096067E"/>
    <w:rsid w:val="00970C92"/>
    <w:rsid w:val="009747D4"/>
    <w:rsid w:val="00982BBC"/>
    <w:rsid w:val="009B478C"/>
    <w:rsid w:val="009C2BF7"/>
    <w:rsid w:val="00A04287"/>
    <w:rsid w:val="00A20582"/>
    <w:rsid w:val="00A30C80"/>
    <w:rsid w:val="00A362E1"/>
    <w:rsid w:val="00A426FE"/>
    <w:rsid w:val="00A667F9"/>
    <w:rsid w:val="00A7282F"/>
    <w:rsid w:val="00A80677"/>
    <w:rsid w:val="00A830CE"/>
    <w:rsid w:val="00AB3235"/>
    <w:rsid w:val="00AC2C37"/>
    <w:rsid w:val="00AD6669"/>
    <w:rsid w:val="00AE08BE"/>
    <w:rsid w:val="00B2023B"/>
    <w:rsid w:val="00B32A0D"/>
    <w:rsid w:val="00B35860"/>
    <w:rsid w:val="00B42323"/>
    <w:rsid w:val="00B50B08"/>
    <w:rsid w:val="00B50D7B"/>
    <w:rsid w:val="00B53E43"/>
    <w:rsid w:val="00B7041C"/>
    <w:rsid w:val="00B760D2"/>
    <w:rsid w:val="00B91D79"/>
    <w:rsid w:val="00B9431E"/>
    <w:rsid w:val="00B95EFC"/>
    <w:rsid w:val="00B972A2"/>
    <w:rsid w:val="00BA318A"/>
    <w:rsid w:val="00BA40A8"/>
    <w:rsid w:val="00BC2C73"/>
    <w:rsid w:val="00BC6595"/>
    <w:rsid w:val="00BD0384"/>
    <w:rsid w:val="00BE3E44"/>
    <w:rsid w:val="00BE63F0"/>
    <w:rsid w:val="00C02B4B"/>
    <w:rsid w:val="00C13E1A"/>
    <w:rsid w:val="00C179FC"/>
    <w:rsid w:val="00C41FD0"/>
    <w:rsid w:val="00C533E9"/>
    <w:rsid w:val="00C649F3"/>
    <w:rsid w:val="00C65711"/>
    <w:rsid w:val="00C7449E"/>
    <w:rsid w:val="00C774E8"/>
    <w:rsid w:val="00C93E4B"/>
    <w:rsid w:val="00CA3EF6"/>
    <w:rsid w:val="00CC60A0"/>
    <w:rsid w:val="00CD3F31"/>
    <w:rsid w:val="00CD7C20"/>
    <w:rsid w:val="00CE1FED"/>
    <w:rsid w:val="00CF18CD"/>
    <w:rsid w:val="00D06A9F"/>
    <w:rsid w:val="00D135C7"/>
    <w:rsid w:val="00D13849"/>
    <w:rsid w:val="00D17964"/>
    <w:rsid w:val="00D22A60"/>
    <w:rsid w:val="00D25999"/>
    <w:rsid w:val="00D2650F"/>
    <w:rsid w:val="00D302CE"/>
    <w:rsid w:val="00D35044"/>
    <w:rsid w:val="00D3693A"/>
    <w:rsid w:val="00D419E0"/>
    <w:rsid w:val="00D4577F"/>
    <w:rsid w:val="00D54B0A"/>
    <w:rsid w:val="00D63A81"/>
    <w:rsid w:val="00D67C13"/>
    <w:rsid w:val="00D82B3A"/>
    <w:rsid w:val="00DA22F9"/>
    <w:rsid w:val="00DA5559"/>
    <w:rsid w:val="00DA6FD1"/>
    <w:rsid w:val="00DB31E1"/>
    <w:rsid w:val="00DC23CC"/>
    <w:rsid w:val="00DE32A3"/>
    <w:rsid w:val="00DE551B"/>
    <w:rsid w:val="00DF317B"/>
    <w:rsid w:val="00DF329F"/>
    <w:rsid w:val="00DF42AD"/>
    <w:rsid w:val="00E169D4"/>
    <w:rsid w:val="00E234EB"/>
    <w:rsid w:val="00E42DC9"/>
    <w:rsid w:val="00E57D32"/>
    <w:rsid w:val="00E75158"/>
    <w:rsid w:val="00E85B2B"/>
    <w:rsid w:val="00E94355"/>
    <w:rsid w:val="00EB10C6"/>
    <w:rsid w:val="00EB354A"/>
    <w:rsid w:val="00EC1639"/>
    <w:rsid w:val="00ED3664"/>
    <w:rsid w:val="00F234ED"/>
    <w:rsid w:val="00F26CEF"/>
    <w:rsid w:val="00F46C0E"/>
    <w:rsid w:val="00F53983"/>
    <w:rsid w:val="00F75F19"/>
    <w:rsid w:val="00F87AA1"/>
    <w:rsid w:val="00F9738A"/>
    <w:rsid w:val="00FA7BD3"/>
    <w:rsid w:val="00FB16B1"/>
    <w:rsid w:val="00FB7CA1"/>
    <w:rsid w:val="00FC17CB"/>
    <w:rsid w:val="00FD729E"/>
    <w:rsid w:val="00FF1AE9"/>
    <w:rsid w:val="00FF40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7591E630"/>
  <w15:docId w15:val="{C11A3C34-6125-4DC1-9C12-7E8A8B48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FD0"/>
  </w:style>
  <w:style w:type="paragraph" w:styleId="Nagwek1">
    <w:name w:val="heading 1"/>
    <w:basedOn w:val="Tekstpodstawowy2"/>
    <w:next w:val="Normalny"/>
    <w:link w:val="Nagwek1Znak"/>
    <w:uiPriority w:val="9"/>
    <w:qFormat/>
    <w:rsid w:val="006C730C"/>
    <w:pPr>
      <w:outlineLvl w:val="0"/>
    </w:pPr>
    <w:rPr>
      <w:b/>
      <w:bCs/>
      <w:color w:val="BEC64B" w:themeColor="accent5"/>
      <w:sz w:val="32"/>
      <w:szCs w:val="28"/>
    </w:rPr>
  </w:style>
  <w:style w:type="paragraph" w:styleId="Nagwek2">
    <w:name w:val="heading 2"/>
    <w:basedOn w:val="Tytu"/>
    <w:next w:val="Normalny"/>
    <w:link w:val="Nagwek2Znak"/>
    <w:uiPriority w:val="9"/>
    <w:unhideWhenUsed/>
    <w:qFormat/>
    <w:rsid w:val="00B7041C"/>
    <w:pPr>
      <w:outlineLvl w:val="1"/>
    </w:pPr>
    <w:rPr>
      <w:sz w:val="28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6C730C"/>
    <w:pPr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C73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EC64B" w:themeColor="accent5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C730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BEC64B" w:themeColor="accent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2A1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A1C"/>
  </w:style>
  <w:style w:type="paragraph" w:styleId="Stopka">
    <w:name w:val="footer"/>
    <w:basedOn w:val="Normalny"/>
    <w:link w:val="StopkaZnak"/>
    <w:uiPriority w:val="99"/>
    <w:unhideWhenUsed/>
    <w:rsid w:val="00462A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A1C"/>
  </w:style>
  <w:style w:type="paragraph" w:styleId="Tekstdymka">
    <w:name w:val="Balloon Text"/>
    <w:basedOn w:val="Normalny"/>
    <w:link w:val="TekstdymkaZnak"/>
    <w:uiPriority w:val="99"/>
    <w:semiHidden/>
    <w:unhideWhenUsed/>
    <w:rsid w:val="00462A1C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A1C"/>
    <w:rPr>
      <w:rFonts w:ascii="Lucida Grande" w:hAnsi="Lucida Grande" w:cs="Lucida Grande"/>
      <w:sz w:val="18"/>
      <w:szCs w:val="18"/>
    </w:rPr>
  </w:style>
  <w:style w:type="paragraph" w:customStyle="1" w:styleId="Nameofrecipient">
    <w:name w:val="Name of recipient"/>
    <w:basedOn w:val="Normalny"/>
    <w:rsid w:val="00352F0E"/>
    <w:pPr>
      <w:spacing w:before="1217" w:line="312" w:lineRule="auto"/>
      <w:ind w:firstLine="5885"/>
    </w:pPr>
    <w:rPr>
      <w:rFonts w:ascii="Arial" w:hAnsi="Arial"/>
      <w:sz w:val="20"/>
      <w:szCs w:val="20"/>
    </w:rPr>
  </w:style>
  <w:style w:type="paragraph" w:customStyle="1" w:styleId="Addressofrecipient">
    <w:name w:val="Address of recipient"/>
    <w:basedOn w:val="Normalny"/>
    <w:rsid w:val="006A6B94"/>
    <w:pPr>
      <w:spacing w:line="360" w:lineRule="auto"/>
      <w:ind w:firstLine="5885"/>
    </w:pPr>
    <w:rPr>
      <w:rFonts w:ascii="Arial" w:hAnsi="Arial"/>
      <w:sz w:val="20"/>
      <w:szCs w:val="20"/>
    </w:rPr>
  </w:style>
  <w:style w:type="paragraph" w:customStyle="1" w:styleId="Cityanddate">
    <w:name w:val="City and date"/>
    <w:basedOn w:val="Addressofrecipient"/>
    <w:rsid w:val="006A6B94"/>
    <w:pPr>
      <w:spacing w:before="1399"/>
      <w:jc w:val="right"/>
    </w:pPr>
  </w:style>
  <w:style w:type="paragraph" w:customStyle="1" w:styleId="Tekstpodstawowy1">
    <w:name w:val="Tekst podstawowy1"/>
    <w:basedOn w:val="Normalny"/>
    <w:uiPriority w:val="99"/>
    <w:rsid w:val="006A6B94"/>
    <w:pPr>
      <w:widowControl w:val="0"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BODYTEXTfirstline">
    <w:name w:val="BODY TEXT first line"/>
    <w:basedOn w:val="Tekstpodstawowy1"/>
    <w:uiPriority w:val="99"/>
    <w:rsid w:val="006A6B94"/>
    <w:pPr>
      <w:spacing w:after="454"/>
    </w:pPr>
  </w:style>
  <w:style w:type="paragraph" w:customStyle="1" w:styleId="BULLETPOINTLISTBE0">
    <w:name w:val="BULLETPOINT LIST BE"/>
    <w:basedOn w:val="Tekstpodstawowy1"/>
    <w:uiPriority w:val="99"/>
    <w:rsid w:val="006A6B94"/>
    <w:pPr>
      <w:spacing w:after="0"/>
      <w:ind w:left="360" w:hanging="360"/>
    </w:pPr>
  </w:style>
  <w:style w:type="paragraph" w:customStyle="1" w:styleId="SIGNATUREleft">
    <w:name w:val="SIGNATURE left"/>
    <w:basedOn w:val="Normalny"/>
    <w:uiPriority w:val="99"/>
    <w:rsid w:val="006A6B94"/>
    <w:pPr>
      <w:widowControl w:val="0"/>
      <w:autoSpaceDE w:val="0"/>
      <w:autoSpaceDN w:val="0"/>
      <w:adjustRightInd w:val="0"/>
      <w:spacing w:before="227" w:line="300" w:lineRule="atLeast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Bodytextfirstline0">
    <w:name w:val="Body text first line"/>
    <w:basedOn w:val="BODYTEXTfirstline"/>
    <w:rsid w:val="00D67C13"/>
    <w:pPr>
      <w:spacing w:before="454"/>
      <w:ind w:left="1134"/>
    </w:pPr>
  </w:style>
  <w:style w:type="paragraph" w:customStyle="1" w:styleId="Tekstpodstawowy2">
    <w:name w:val="Tekst podstawowy2"/>
    <w:basedOn w:val="Tekstpodstawowy1"/>
    <w:qFormat/>
    <w:rsid w:val="0076191A"/>
    <w:pPr>
      <w:spacing w:before="240" w:after="200" w:line="312" w:lineRule="auto"/>
    </w:pPr>
  </w:style>
  <w:style w:type="paragraph" w:customStyle="1" w:styleId="Signatureleft0">
    <w:name w:val="Signature left"/>
    <w:basedOn w:val="Tekstpodstawowy1"/>
    <w:rsid w:val="00D67C13"/>
    <w:pPr>
      <w:ind w:left="1134"/>
      <w:jc w:val="left"/>
    </w:pPr>
  </w:style>
  <w:style w:type="paragraph" w:customStyle="1" w:styleId="Signatureright">
    <w:name w:val="Signature right"/>
    <w:basedOn w:val="Signatureleft0"/>
    <w:rsid w:val="00D67C13"/>
    <w:pPr>
      <w:jc w:val="right"/>
    </w:pPr>
  </w:style>
  <w:style w:type="paragraph" w:customStyle="1" w:styleId="COORDONNEES">
    <w:name w:val="COORDONNEES"/>
    <w:basedOn w:val="Normalny"/>
    <w:uiPriority w:val="99"/>
    <w:rsid w:val="00352F0E"/>
    <w:pPr>
      <w:widowControl w:val="0"/>
      <w:autoSpaceDE w:val="0"/>
      <w:autoSpaceDN w:val="0"/>
      <w:adjustRightInd w:val="0"/>
      <w:spacing w:line="190" w:lineRule="atLeast"/>
      <w:jc w:val="right"/>
      <w:textAlignment w:val="center"/>
    </w:pPr>
    <w:rPr>
      <w:rFonts w:ascii="Intro-Book" w:hAnsi="Intro-Book" w:cs="Intro-Book"/>
      <w:color w:val="00008C"/>
      <w:spacing w:val="2"/>
      <w:sz w:val="15"/>
      <w:szCs w:val="15"/>
      <w:lang w:val="en-GB"/>
    </w:rPr>
  </w:style>
  <w:style w:type="character" w:customStyle="1" w:styleId="COORDONNEESBE">
    <w:name w:val="COORDONNEES BE"/>
    <w:uiPriority w:val="99"/>
    <w:rsid w:val="00352F0E"/>
    <w:rPr>
      <w:rFonts w:ascii="Intro-Bold" w:hAnsi="Intro-Bold" w:cs="Intro-Bold"/>
      <w:color w:val="FF0019"/>
      <w:spacing w:val="2"/>
      <w:sz w:val="15"/>
      <w:szCs w:val="15"/>
    </w:rPr>
  </w:style>
  <w:style w:type="character" w:customStyle="1" w:styleId="GREY">
    <w:name w:val="GREY"/>
    <w:uiPriority w:val="99"/>
    <w:rsid w:val="00352F0E"/>
    <w:rPr>
      <w:rFonts w:ascii="Intro-Regular" w:hAnsi="Intro-Regular" w:cs="Intro-Regular"/>
      <w:color w:val="7FB2BF"/>
      <w:spacing w:val="1"/>
      <w:sz w:val="14"/>
      <w:szCs w:val="14"/>
    </w:rPr>
  </w:style>
  <w:style w:type="paragraph" w:customStyle="1" w:styleId="BulletpointlistBE">
    <w:name w:val="Bulletpoint list BE"/>
    <w:basedOn w:val="BULLETPOINTLISTBE0"/>
    <w:qFormat/>
    <w:rsid w:val="006C730C"/>
    <w:pPr>
      <w:numPr>
        <w:numId w:val="1"/>
      </w:numPr>
    </w:pPr>
  </w:style>
  <w:style w:type="paragraph" w:styleId="Tytu">
    <w:name w:val="Title"/>
    <w:basedOn w:val="Nagwek1"/>
    <w:next w:val="Normalny"/>
    <w:link w:val="TytuZnak"/>
    <w:uiPriority w:val="10"/>
    <w:qFormat/>
    <w:rsid w:val="00D22A60"/>
  </w:style>
  <w:style w:type="character" w:customStyle="1" w:styleId="TytuZnak">
    <w:name w:val="Tytuł Znak"/>
    <w:basedOn w:val="Domylnaczcionkaakapitu"/>
    <w:link w:val="Tytu"/>
    <w:uiPriority w:val="10"/>
    <w:rsid w:val="00D22A60"/>
    <w:rPr>
      <w:rFonts w:ascii="ArialMT" w:hAnsi="ArialMT" w:cs="ArialMT"/>
      <w:b/>
      <w:bCs/>
      <w:color w:val="E60023" w:themeColor="accent2"/>
      <w:sz w:val="20"/>
      <w:szCs w:val="20"/>
      <w:lang w:val="en-GB"/>
    </w:rPr>
  </w:style>
  <w:style w:type="paragraph" w:customStyle="1" w:styleId="Nagwek10">
    <w:name w:val="Nagłówek1"/>
    <w:basedOn w:val="Tekstpodstawowy2"/>
    <w:qFormat/>
    <w:rsid w:val="00316825"/>
    <w:pPr>
      <w:spacing w:before="0" w:after="0" w:line="240" w:lineRule="auto"/>
      <w:jc w:val="right"/>
    </w:pPr>
    <w:rPr>
      <w:rFonts w:ascii="Arial" w:hAnsi="Arial"/>
      <w:b/>
      <w:color w:val="96AAB9" w:themeColor="text2"/>
      <w:sz w:val="26"/>
      <w:szCs w:val="26"/>
    </w:rPr>
  </w:style>
  <w:style w:type="paragraph" w:customStyle="1" w:styleId="Data1">
    <w:name w:val="Data1"/>
    <w:basedOn w:val="Normalny"/>
    <w:uiPriority w:val="99"/>
    <w:rsid w:val="000222C4"/>
    <w:pPr>
      <w:widowControl w:val="0"/>
      <w:autoSpaceDE w:val="0"/>
      <w:autoSpaceDN w:val="0"/>
      <w:adjustRightInd w:val="0"/>
      <w:spacing w:line="300" w:lineRule="atLeast"/>
      <w:jc w:val="right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character" w:styleId="Pogrubienie">
    <w:name w:val="Strong"/>
    <w:basedOn w:val="Domylnaczcionkaakapitu"/>
    <w:uiPriority w:val="22"/>
    <w:qFormat/>
    <w:rsid w:val="000222C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6C730C"/>
    <w:rPr>
      <w:rFonts w:ascii="ArialMT" w:hAnsi="ArialMT" w:cs="ArialMT"/>
      <w:b/>
      <w:bCs/>
      <w:color w:val="BEC64B" w:themeColor="accent5"/>
      <w:sz w:val="32"/>
      <w:szCs w:val="28"/>
      <w:lang w:val="en-GB"/>
    </w:rPr>
  </w:style>
  <w:style w:type="paragraph" w:customStyle="1" w:styleId="DocTitle">
    <w:name w:val="Doc Title"/>
    <w:qFormat/>
    <w:rsid w:val="006C730C"/>
    <w:pPr>
      <w:spacing w:before="1418" w:after="1134"/>
    </w:pPr>
    <w:rPr>
      <w:rFonts w:ascii="Arial" w:hAnsi="Arial" w:cs="ArialMT"/>
      <w:b/>
      <w:bCs/>
      <w:color w:val="BEC64B" w:themeColor="accent5"/>
      <w:sz w:val="30"/>
      <w:szCs w:val="30"/>
      <w:lang w:val="en-GB"/>
    </w:rPr>
  </w:style>
  <w:style w:type="paragraph" w:customStyle="1" w:styleId="DocHeader">
    <w:name w:val="Doc Header"/>
    <w:basedOn w:val="Data1"/>
    <w:qFormat/>
    <w:rsid w:val="003A441F"/>
    <w:pPr>
      <w:spacing w:before="1701"/>
    </w:pPr>
    <w:rPr>
      <w:rFonts w:ascii="Arial" w:hAnsi="Arial"/>
    </w:rPr>
  </w:style>
  <w:style w:type="paragraph" w:customStyle="1" w:styleId="Boilerplatetitle">
    <w:name w:val="Boilerplate title"/>
    <w:basedOn w:val="Stopka"/>
    <w:rsid w:val="000072B6"/>
    <w:pPr>
      <w:spacing w:before="20" w:after="20"/>
      <w:jc w:val="right"/>
    </w:pPr>
    <w:rPr>
      <w:color w:val="E60023" w:themeColor="accent2"/>
      <w:sz w:val="15"/>
      <w:szCs w:val="15"/>
      <w:lang w:val="en-GB"/>
    </w:rPr>
  </w:style>
  <w:style w:type="paragraph" w:customStyle="1" w:styleId="Boilerplatecontent">
    <w:name w:val="Boilerplate content"/>
    <w:basedOn w:val="Stopka"/>
    <w:rsid w:val="000072B6"/>
    <w:pPr>
      <w:jc w:val="right"/>
    </w:pPr>
    <w:rPr>
      <w:color w:val="142D69" w:themeColor="text1"/>
      <w:sz w:val="15"/>
      <w:szCs w:val="15"/>
      <w:lang w:val="en-GB"/>
    </w:rPr>
  </w:style>
  <w:style w:type="paragraph" w:customStyle="1" w:styleId="Boilerplatefootnote">
    <w:name w:val="Boilerplate footnote"/>
    <w:basedOn w:val="Stopka"/>
    <w:rsid w:val="000072B6"/>
    <w:pPr>
      <w:jc w:val="right"/>
    </w:pPr>
    <w:rPr>
      <w:b/>
      <w:bCs/>
      <w:color w:val="96AAB9" w:themeColor="text2"/>
      <w:sz w:val="15"/>
      <w:szCs w:val="15"/>
      <w:lang w:val="en-GB"/>
    </w:rPr>
  </w:style>
  <w:style w:type="character" w:styleId="Numerstrony">
    <w:name w:val="page number"/>
    <w:basedOn w:val="Domylnaczcionkaakapitu"/>
    <w:uiPriority w:val="99"/>
    <w:semiHidden/>
    <w:unhideWhenUsed/>
    <w:rsid w:val="000A1A3D"/>
  </w:style>
  <w:style w:type="paragraph" w:styleId="Nagwekspisutreci">
    <w:name w:val="TOC Heading"/>
    <w:basedOn w:val="Nagwek1"/>
    <w:next w:val="Normalny"/>
    <w:uiPriority w:val="39"/>
    <w:unhideWhenUsed/>
    <w:qFormat/>
    <w:rsid w:val="00D35044"/>
    <w:pPr>
      <w:keepNext/>
      <w:keepLines/>
      <w:widowControl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sz w:val="28"/>
      <w:lang w:val="fr-BE"/>
    </w:rPr>
  </w:style>
  <w:style w:type="paragraph" w:styleId="Spistreci1">
    <w:name w:val="toc 1"/>
    <w:basedOn w:val="Normalny"/>
    <w:next w:val="Normalny"/>
    <w:autoRedefine/>
    <w:uiPriority w:val="39"/>
    <w:unhideWhenUsed/>
    <w:rsid w:val="00D22A60"/>
    <w:pPr>
      <w:spacing w:before="120"/>
    </w:pPr>
    <w:rPr>
      <w:b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22A60"/>
    <w:pPr>
      <w:ind w:left="240"/>
    </w:pPr>
    <w:rPr>
      <w:b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22A60"/>
    <w:pPr>
      <w:ind w:left="480"/>
    </w:pPr>
    <w:rPr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22A60"/>
    <w:pPr>
      <w:ind w:left="72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22A60"/>
    <w:pPr>
      <w:ind w:left="9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22A60"/>
    <w:pPr>
      <w:ind w:left="120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22A60"/>
    <w:pPr>
      <w:ind w:left="144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22A60"/>
    <w:pPr>
      <w:ind w:left="168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22A60"/>
    <w:pPr>
      <w:ind w:left="1920"/>
    </w:pPr>
    <w:rPr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B7041C"/>
    <w:rPr>
      <w:rFonts w:ascii="ArialMT" w:hAnsi="ArialMT" w:cs="ArialMT"/>
      <w:b/>
      <w:bCs/>
      <w:color w:val="E60023" w:themeColor="accent2"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006C730C"/>
    <w:rPr>
      <w:rFonts w:ascii="ArialMT" w:hAnsi="ArialMT" w:cs="ArialMT"/>
      <w:b/>
      <w:bCs/>
      <w:color w:val="BEC64B" w:themeColor="accent5"/>
      <w:szCs w:val="28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rsid w:val="006C730C"/>
    <w:rPr>
      <w:rFonts w:asciiTheme="majorHAnsi" w:eastAsiaTheme="majorEastAsia" w:hAnsiTheme="majorHAnsi" w:cstheme="majorBidi"/>
      <w:b/>
      <w:bCs/>
      <w:i/>
      <w:iCs/>
      <w:color w:val="BEC64B" w:themeColor="accent5"/>
    </w:rPr>
  </w:style>
  <w:style w:type="character" w:customStyle="1" w:styleId="Nagwek5Znak">
    <w:name w:val="Nagłówek 5 Znak"/>
    <w:basedOn w:val="Domylnaczcionkaakapitu"/>
    <w:link w:val="Nagwek5"/>
    <w:uiPriority w:val="9"/>
    <w:rsid w:val="006C730C"/>
    <w:rPr>
      <w:rFonts w:asciiTheme="majorHAnsi" w:eastAsiaTheme="majorEastAsia" w:hAnsiTheme="majorHAnsi" w:cstheme="majorBidi"/>
      <w:color w:val="BEC64B" w:themeColor="accent5"/>
    </w:rPr>
  </w:style>
  <w:style w:type="character" w:styleId="Odwoanieintensywne">
    <w:name w:val="Intense Reference"/>
    <w:basedOn w:val="Domylnaczcionkaakapitu"/>
    <w:uiPriority w:val="32"/>
    <w:qFormat/>
    <w:rsid w:val="006C730C"/>
    <w:rPr>
      <w:b/>
      <w:bCs/>
      <w:smallCaps/>
      <w:color w:val="BEC64B" w:themeColor="accent5"/>
      <w:spacing w:val="5"/>
      <w:u w:val="single"/>
    </w:rPr>
  </w:style>
  <w:style w:type="paragraph" w:customStyle="1" w:styleId="Body">
    <w:name w:val="Body"/>
    <w:rsid w:val="004408F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pl-PL"/>
    </w:rPr>
  </w:style>
  <w:style w:type="character" w:styleId="Hipercze">
    <w:name w:val="Hyperlink"/>
    <w:basedOn w:val="Domylnaczcionkaakapitu"/>
    <w:uiPriority w:val="99"/>
    <w:unhideWhenUsed/>
    <w:rsid w:val="00502570"/>
    <w:rPr>
      <w:color w:val="AF1414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C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C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C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C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C92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162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16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16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61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Anna\AppData\Local\Microsoft\Windows\INetCache\Content.Outlook\JY1B71L3\Dzia&#322;alno&#347;&#263;%20BPI%20Real%20Estate%20w%20Polsc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ulwaryksiazece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56E16E334542AF843767D3DCB03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DD7DC-4BE9-4358-BAD6-89E90385D48D}"/>
      </w:docPartPr>
      <w:docPartBody>
        <w:p w:rsidR="00B22C00" w:rsidRDefault="00740E13" w:rsidP="00740E13">
          <w:pPr>
            <w:pStyle w:val="3656E16E334542AF843767D3DCB0340A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Intro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Bold">
    <w:altName w:val="Int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ntro 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Intro Book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0E13"/>
    <w:rsid w:val="0006554E"/>
    <w:rsid w:val="000979C6"/>
    <w:rsid w:val="000E21E9"/>
    <w:rsid w:val="00112DCA"/>
    <w:rsid w:val="001A68A1"/>
    <w:rsid w:val="002019C5"/>
    <w:rsid w:val="0024598F"/>
    <w:rsid w:val="00270701"/>
    <w:rsid w:val="00275202"/>
    <w:rsid w:val="002B40BA"/>
    <w:rsid w:val="002C3CCD"/>
    <w:rsid w:val="003B5145"/>
    <w:rsid w:val="003D2B6E"/>
    <w:rsid w:val="003F06A7"/>
    <w:rsid w:val="00405623"/>
    <w:rsid w:val="005310B1"/>
    <w:rsid w:val="005F10C9"/>
    <w:rsid w:val="00733207"/>
    <w:rsid w:val="00734F52"/>
    <w:rsid w:val="00740E13"/>
    <w:rsid w:val="00786BFB"/>
    <w:rsid w:val="007E4C35"/>
    <w:rsid w:val="0084606A"/>
    <w:rsid w:val="008A64FF"/>
    <w:rsid w:val="009000FF"/>
    <w:rsid w:val="00912C30"/>
    <w:rsid w:val="00955F3F"/>
    <w:rsid w:val="009649B4"/>
    <w:rsid w:val="009C5EE8"/>
    <w:rsid w:val="009E74A6"/>
    <w:rsid w:val="00AA6257"/>
    <w:rsid w:val="00B22C00"/>
    <w:rsid w:val="00BD4F84"/>
    <w:rsid w:val="00C53270"/>
    <w:rsid w:val="00CB3A44"/>
    <w:rsid w:val="00D83F70"/>
    <w:rsid w:val="00DA0CD1"/>
    <w:rsid w:val="00DB18DC"/>
    <w:rsid w:val="00DC1DC7"/>
    <w:rsid w:val="00DF5E6D"/>
    <w:rsid w:val="00E84167"/>
    <w:rsid w:val="00E95D23"/>
    <w:rsid w:val="00F07B72"/>
    <w:rsid w:val="00F519F0"/>
    <w:rsid w:val="00F97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4C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656E16E334542AF843767D3DCB0340A">
    <w:name w:val="3656E16E334542AF843767D3DCB0340A"/>
    <w:rsid w:val="00740E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Powerpoint_170804-2-4_3">
  <a:themeElements>
    <a:clrScheme name="Personnalisée 2">
      <a:dk1>
        <a:srgbClr val="142D69"/>
      </a:dk1>
      <a:lt1>
        <a:srgbClr val="FFFFFF"/>
      </a:lt1>
      <a:dk2>
        <a:srgbClr val="96AAB9"/>
      </a:dk2>
      <a:lt2>
        <a:srgbClr val="E9EAE8"/>
      </a:lt2>
      <a:accent1>
        <a:srgbClr val="A51950"/>
      </a:accent1>
      <a:accent2>
        <a:srgbClr val="E60023"/>
      </a:accent2>
      <a:accent3>
        <a:srgbClr val="FF6900"/>
      </a:accent3>
      <a:accent4>
        <a:srgbClr val="FFC300"/>
      </a:accent4>
      <a:accent5>
        <a:srgbClr val="BEC64B"/>
      </a:accent5>
      <a:accent6>
        <a:srgbClr val="691E46"/>
      </a:accent6>
      <a:hlink>
        <a:srgbClr val="AF1414"/>
      </a:hlink>
      <a:folHlink>
        <a:srgbClr val="C84B0F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137534-501A-493C-A67F-697A4922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997</Words>
  <Characters>5684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Hoet &amp; Hoet</Company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Félicie Bouckaert</dc:creator>
  <cp:lastModifiedBy>Anna Siwek</cp:lastModifiedBy>
  <cp:revision>5</cp:revision>
  <cp:lastPrinted>2018-01-09T12:33:00Z</cp:lastPrinted>
  <dcterms:created xsi:type="dcterms:W3CDTF">2020-12-10T07:30:00Z</dcterms:created>
  <dcterms:modified xsi:type="dcterms:W3CDTF">2020-12-14T08:01:00Z</dcterms:modified>
</cp:coreProperties>
</file>